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67" w:rsidRPr="003327DC" w:rsidRDefault="00381867" w:rsidP="00381867">
      <w:pPr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bookmarkStart w:id="0" w:name="_GoBack"/>
      <w:bookmarkEnd w:id="0"/>
      <w:r w:rsidRPr="003327DC">
        <w:rPr>
          <w:rFonts w:asciiTheme="minorHAnsi" w:hAnsiTheme="minorHAnsi" w:cstheme="minorHAnsi"/>
          <w:sz w:val="28"/>
          <w:szCs w:val="28"/>
          <w:lang w:val="sr-Cyrl-RS"/>
        </w:rPr>
        <w:t>У складу са Уредбом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о утврђивању Програма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 години</w:t>
      </w:r>
      <w:r w:rsidR="00765B59">
        <w:rPr>
          <w:rFonts w:asciiTheme="minorHAnsi" w:hAnsiTheme="minorHAnsi" w:cstheme="minorHAnsi"/>
          <w:sz w:val="28"/>
          <w:szCs w:val="28"/>
          <w:lang w:val="ru-RU"/>
        </w:rPr>
        <w:t xml:space="preserve"> (,,Службени гласник </w:t>
      </w:r>
      <w:r w:rsidRPr="003327DC">
        <w:rPr>
          <w:rFonts w:asciiTheme="minorHAnsi" w:hAnsiTheme="minorHAnsi" w:cstheme="minorHAnsi"/>
          <w:sz w:val="28"/>
          <w:szCs w:val="28"/>
          <w:lang w:val="ru-RU"/>
        </w:rPr>
        <w:t xml:space="preserve">РС,, 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>број</w:t>
      </w:r>
      <w:r w:rsidR="00765B59">
        <w:rPr>
          <w:rFonts w:asciiTheme="minorHAnsi" w:hAnsiTheme="minorHAnsi" w:cstheme="minorHAnsi"/>
          <w:sz w:val="28"/>
          <w:szCs w:val="28"/>
        </w:rPr>
        <w:t xml:space="preserve"> </w:t>
      </w:r>
      <w:r w:rsidR="00765B59">
        <w:rPr>
          <w:rFonts w:asciiTheme="minorHAnsi" w:hAnsiTheme="minorHAnsi" w:cstheme="minorHAnsi"/>
          <w:sz w:val="28"/>
          <w:szCs w:val="28"/>
          <w:lang w:val="sr-Cyrl-RS"/>
        </w:rPr>
        <w:t>12</w:t>
      </w:r>
      <w:r w:rsidR="007E4B5F">
        <w:rPr>
          <w:rFonts w:asciiTheme="minorHAnsi" w:hAnsiTheme="minorHAnsi" w:cstheme="minorHAnsi"/>
          <w:sz w:val="28"/>
          <w:szCs w:val="28"/>
        </w:rPr>
        <w:t>/2022</w:t>
      </w:r>
      <w:r w:rsidR="0017183C"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7183C" w:rsidRPr="003327DC">
        <w:rPr>
          <w:rFonts w:asciiTheme="minorHAnsi" w:hAnsiTheme="minorHAnsi" w:cstheme="minorHAnsi"/>
          <w:sz w:val="28"/>
          <w:szCs w:val="28"/>
        </w:rPr>
        <w:t>од</w:t>
      </w:r>
      <w:proofErr w:type="spellEnd"/>
      <w:r w:rsidR="0017183C"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="00765B59">
        <w:rPr>
          <w:rFonts w:asciiTheme="minorHAnsi" w:hAnsiTheme="minorHAnsi" w:cstheme="minorHAnsi"/>
          <w:sz w:val="28"/>
          <w:szCs w:val="28"/>
          <w:lang w:val="sr-Cyrl-RS"/>
        </w:rPr>
        <w:t xml:space="preserve"> 01</w:t>
      </w:r>
      <w:r w:rsidR="0017183C" w:rsidRPr="003327DC">
        <w:rPr>
          <w:rFonts w:asciiTheme="minorHAnsi" w:hAnsiTheme="minorHAnsi" w:cstheme="minorHAnsi"/>
          <w:sz w:val="28"/>
          <w:szCs w:val="28"/>
        </w:rPr>
        <w:t>.</w:t>
      </w:r>
      <w:r w:rsidR="00765B59">
        <w:rPr>
          <w:rFonts w:asciiTheme="minorHAnsi" w:hAnsiTheme="minorHAnsi" w:cstheme="minorHAnsi"/>
          <w:sz w:val="28"/>
          <w:szCs w:val="28"/>
          <w:lang w:val="sr-Cyrl-RS"/>
        </w:rPr>
        <w:t xml:space="preserve">фебруара </w:t>
      </w:r>
      <w:r w:rsidR="007E4B5F">
        <w:rPr>
          <w:rFonts w:asciiTheme="minorHAnsi" w:hAnsiTheme="minorHAnsi" w:cstheme="minorHAnsi"/>
          <w:sz w:val="28"/>
          <w:szCs w:val="28"/>
        </w:rPr>
        <w:t>2022</w:t>
      </w:r>
      <w:r w:rsidR="0017183C" w:rsidRPr="003327DC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proofErr w:type="gramStart"/>
      <w:r w:rsidR="0017183C" w:rsidRPr="003327DC">
        <w:rPr>
          <w:rFonts w:asciiTheme="minorHAnsi" w:hAnsiTheme="minorHAnsi" w:cstheme="minorHAnsi"/>
          <w:sz w:val="28"/>
          <w:szCs w:val="28"/>
        </w:rPr>
        <w:t>године</w:t>
      </w:r>
      <w:proofErr w:type="spellEnd"/>
      <w:proofErr w:type="gramEnd"/>
      <w:r w:rsidRPr="003327DC">
        <w:rPr>
          <w:rFonts w:asciiTheme="minorHAnsi" w:hAnsiTheme="minorHAnsi" w:cstheme="minorHAnsi"/>
          <w:sz w:val="28"/>
          <w:szCs w:val="28"/>
          <w:lang w:val="sr-Cyrl-RS"/>
        </w:rPr>
        <w:t>)</w:t>
      </w:r>
    </w:p>
    <w:p w:rsidR="00381867" w:rsidRPr="003327DC" w:rsidRDefault="00381867" w:rsidP="00381867">
      <w:pPr>
        <w:spacing w:after="160" w:line="259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381867" w:rsidRPr="003327DC" w:rsidRDefault="00381867" w:rsidP="0038186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РЕПУБЛИКА СРБИЈА</w:t>
      </w:r>
    </w:p>
    <w:p w:rsidR="00381867" w:rsidRPr="003327DC" w:rsidRDefault="00381867" w:rsidP="0038186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Кабинет министра без портфеља задуженог за унапређење развоја недовољно развијених општина на територији Републике Србије</w:t>
      </w:r>
    </w:p>
    <w:p w:rsidR="00381867" w:rsidRPr="003327DC" w:rsidRDefault="00381867" w:rsidP="0038186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381867" w:rsidRPr="003327DC" w:rsidRDefault="00381867" w:rsidP="0038186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расписује</w:t>
      </w:r>
    </w:p>
    <w:p w:rsidR="00381867" w:rsidRPr="003327DC" w:rsidRDefault="00381867" w:rsidP="0038186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381867" w:rsidRPr="003327DC" w:rsidRDefault="00381867" w:rsidP="00381867">
      <w:pPr>
        <w:pStyle w:val="NoSpacing"/>
        <w:rPr>
          <w:rFonts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ЈАВНИ ПОЗИВ</w:t>
      </w:r>
      <w:r w:rsidRPr="003327DC">
        <w:rPr>
          <w:rFonts w:asciiTheme="minorHAnsi" w:hAnsiTheme="minorHAnsi" w:cstheme="minorHAnsi"/>
          <w:sz w:val="28"/>
          <w:szCs w:val="28"/>
        </w:rPr>
        <w:br/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за подношење предлога 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пројеката на Програм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.години</w:t>
      </w:r>
    </w:p>
    <w:p w:rsidR="004A67B2" w:rsidRPr="003327DC" w:rsidRDefault="004A67B2" w:rsidP="004A67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tabs>
          <w:tab w:val="left" w:pos="240"/>
        </w:tabs>
        <w:spacing w:after="0"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327DC">
        <w:rPr>
          <w:rFonts w:asciiTheme="minorHAnsi" w:hAnsiTheme="minorHAnsi" w:cstheme="minorHAnsi"/>
          <w:b/>
          <w:sz w:val="28"/>
          <w:szCs w:val="28"/>
        </w:rPr>
        <w:t>УВОДНЕ ОДРЕДБЕ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На основу </w:t>
      </w:r>
      <w:r w:rsidR="003327DC">
        <w:rPr>
          <w:rFonts w:asciiTheme="minorHAnsi" w:hAnsiTheme="minorHAnsi" w:cstheme="minorHAnsi"/>
          <w:sz w:val="28"/>
          <w:szCs w:val="28"/>
          <w:lang w:val="sr-Cyrl-RS"/>
        </w:rPr>
        <w:t>Уредбе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о утврђивању Програма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>. години</w:t>
      </w:r>
      <w:r w:rsidR="0017183C" w:rsidRPr="003327DC">
        <w:rPr>
          <w:rFonts w:asciiTheme="minorHAnsi" w:hAnsiTheme="minorHAnsi" w:cstheme="minorHAnsi"/>
          <w:sz w:val="28"/>
          <w:szCs w:val="28"/>
          <w:lang w:val="ru-RU"/>
        </w:rPr>
        <w:t xml:space="preserve"> (,,Службени гласник РС,, 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>број</w:t>
      </w:r>
      <w:r w:rsidR="0017183C"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="00765B59">
        <w:rPr>
          <w:rFonts w:asciiTheme="minorHAnsi" w:hAnsiTheme="minorHAnsi" w:cstheme="minorHAnsi"/>
          <w:sz w:val="28"/>
          <w:szCs w:val="28"/>
          <w:lang w:val="sr-Cyrl-RS"/>
        </w:rPr>
        <w:t>12</w:t>
      </w:r>
      <w:r w:rsidR="007E4B5F">
        <w:rPr>
          <w:rFonts w:asciiTheme="minorHAnsi" w:hAnsiTheme="minorHAnsi" w:cstheme="minorHAnsi"/>
          <w:sz w:val="28"/>
          <w:szCs w:val="28"/>
        </w:rPr>
        <w:t>/2022</w:t>
      </w:r>
      <w:r w:rsidR="0017183C"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7183C" w:rsidRPr="003327DC">
        <w:rPr>
          <w:rFonts w:asciiTheme="minorHAnsi" w:hAnsiTheme="minorHAnsi" w:cstheme="minorHAnsi"/>
          <w:sz w:val="28"/>
          <w:szCs w:val="28"/>
        </w:rPr>
        <w:t>од</w:t>
      </w:r>
      <w:proofErr w:type="spellEnd"/>
      <w:r w:rsidR="0017183C"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="00765B59">
        <w:rPr>
          <w:rFonts w:asciiTheme="minorHAnsi" w:hAnsiTheme="minorHAnsi" w:cstheme="minorHAnsi"/>
          <w:sz w:val="28"/>
          <w:szCs w:val="28"/>
          <w:lang w:val="sr-Cyrl-RS"/>
        </w:rPr>
        <w:t>01.фебруара</w:t>
      </w:r>
      <w:r w:rsidR="00765B59">
        <w:rPr>
          <w:rFonts w:asciiTheme="minorHAnsi" w:hAnsiTheme="minorHAnsi" w:cstheme="minorHAnsi"/>
          <w:sz w:val="28"/>
          <w:szCs w:val="28"/>
        </w:rPr>
        <w:t xml:space="preserve"> </w:t>
      </w:r>
      <w:r w:rsidR="007E4B5F">
        <w:rPr>
          <w:rFonts w:asciiTheme="minorHAnsi" w:hAnsiTheme="minorHAnsi" w:cstheme="minorHAnsi"/>
          <w:sz w:val="28"/>
          <w:szCs w:val="28"/>
        </w:rPr>
        <w:t>2022</w:t>
      </w:r>
      <w:r w:rsidR="0017183C" w:rsidRPr="003327DC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proofErr w:type="gramStart"/>
      <w:r w:rsidR="0017183C" w:rsidRPr="003327DC">
        <w:rPr>
          <w:rFonts w:asciiTheme="minorHAnsi" w:hAnsiTheme="minorHAnsi" w:cstheme="minorHAnsi"/>
          <w:sz w:val="28"/>
          <w:szCs w:val="28"/>
        </w:rPr>
        <w:t>године</w:t>
      </w:r>
      <w:proofErr w:type="spellEnd"/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)</w:t>
      </w:r>
      <w:proofErr w:type="gramEnd"/>
      <w:r w:rsid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Кабинет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министра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без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портфеља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задуженог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унапређење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развоја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недовољно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развијених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општина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територији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Републике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Србије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(у даљем тексту Кабинет) расписује Јавни позив за подношење </w:t>
      </w:r>
      <w:r w:rsidR="0017183C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предлога пројеката на Програм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 години (у даљем тексту Јавни позив).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proofErr w:type="spellStart"/>
      <w:proofErr w:type="gramStart"/>
      <w:r w:rsidRPr="003327DC">
        <w:rPr>
          <w:rFonts w:asciiTheme="minorHAnsi" w:hAnsiTheme="minorHAnsi" w:cstheme="minorHAnsi"/>
          <w:sz w:val="28"/>
          <w:szCs w:val="28"/>
        </w:rPr>
        <w:t>Закон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о</w:t>
      </w:r>
      <w:r w:rsidR="007E4B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буџету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Републике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Србије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2022</w:t>
      </w:r>
      <w:r w:rsidRPr="003327DC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годину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(„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Службени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гласник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РС”, </w:t>
      </w:r>
      <w:proofErr w:type="spellStart"/>
      <w:r w:rsidR="007E4B5F">
        <w:rPr>
          <w:rFonts w:asciiTheme="minorHAnsi" w:hAnsiTheme="minorHAnsi" w:cstheme="minorHAnsi"/>
          <w:sz w:val="28"/>
          <w:szCs w:val="28"/>
        </w:rPr>
        <w:t>број</w:t>
      </w:r>
      <w:proofErr w:type="spellEnd"/>
      <w:r w:rsidR="007E4B5F">
        <w:rPr>
          <w:rFonts w:asciiTheme="minorHAnsi" w:hAnsiTheme="minorHAnsi" w:cstheme="minorHAnsi"/>
          <w:sz w:val="28"/>
          <w:szCs w:val="28"/>
        </w:rPr>
        <w:t xml:space="preserve"> 110/20</w:t>
      </w:r>
      <w:r w:rsidRPr="003327DC">
        <w:rPr>
          <w:rFonts w:asciiTheme="minorHAnsi" w:hAnsiTheme="minorHAnsi" w:cstheme="minorHAnsi"/>
          <w:sz w:val="28"/>
          <w:szCs w:val="28"/>
        </w:rPr>
        <w:t>)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предвиђа </w:t>
      </w:r>
      <w:r w:rsidRPr="003327DC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члану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8,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Раздео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3 –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Влада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Глава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3.8 –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Кабинет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министра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без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портфеља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задуженог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унапређење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развоја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недовољно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развијених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општина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територији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Републике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Србије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Програм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2102 –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lastRenderedPageBreak/>
        <w:t>Подршка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раду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Владе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Програмска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активност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4021 –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Подршка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спровођењу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мера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равномерног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регионалног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развоја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Економска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класификација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481 –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Дотације невладиним организацијама </w:t>
      </w:r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износ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од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15.000</w:t>
      </w:r>
      <w:r w:rsidRPr="003327DC">
        <w:rPr>
          <w:rFonts w:asciiTheme="minorHAnsi" w:hAnsiTheme="minorHAnsi" w:cstheme="minorHAnsi"/>
          <w:sz w:val="28"/>
          <w:szCs w:val="28"/>
        </w:rPr>
        <w:t xml:space="preserve">.000,00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динара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реализацију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r w:rsidR="007D4149" w:rsidRPr="003327DC">
        <w:rPr>
          <w:rFonts w:asciiTheme="minorHAnsi" w:hAnsiTheme="minorHAnsi" w:cstheme="minorHAnsi"/>
          <w:sz w:val="28"/>
          <w:szCs w:val="28"/>
          <w:lang w:val="sr-Cyrl-RS"/>
        </w:rPr>
        <w:t>Програма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 години.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ОБЛАСТИ И ЦИЉЕВИ РЕАЛИЗАЦИЈЕ ПРОГРАМА</w:t>
      </w:r>
    </w:p>
    <w:p w:rsidR="004A67B2" w:rsidRPr="003327DC" w:rsidRDefault="004A67B2" w:rsidP="004A67B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Програмом се финансирају пројекти у следећим областима: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Latn-RS"/>
        </w:rPr>
      </w:pP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Запошљавање – пројекти подршке за запошљавање младих и теже запошљивих категорија становништва у приватном сектру и мера оснаживања за самозапошљавање, </w:t>
      </w: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Култура – пројекти подршке организовања активности удружења и укључивања у културну сферу друштва, </w:t>
      </w: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Безбедност - пројекти унапређења безбедоносне културе, рада на превенцији и заштити од насиља и мерама повећања безбедности у саобраћају,</w:t>
      </w: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Активизам, волонтеризам и мобилност - пројекти подршке активном учествовању у раду локалне заједнице, </w:t>
      </w: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Latn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Здравље - пројекти унапређења капацитета локалне заједнице за смањење ризика и ризичних понашања од употрбе дроге, алкохола и других штетних супстанци, и оснаживање свести о здравом начину живота,</w:t>
      </w:r>
    </w:p>
    <w:p w:rsidR="004A67B2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Животна средина - пројектне активности за одрживи развој заштите животне средине,</w:t>
      </w:r>
    </w:p>
    <w:p w:rsidR="007E4B5F" w:rsidRPr="003327DC" w:rsidRDefault="007E4B5F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>
        <w:rPr>
          <w:rFonts w:asciiTheme="minorHAnsi" w:hAnsiTheme="minorHAnsi" w:cstheme="minorHAnsi"/>
          <w:sz w:val="28"/>
          <w:szCs w:val="28"/>
          <w:lang w:val="sr-Cyrl-RS"/>
        </w:rPr>
        <w:t xml:space="preserve">Родна равноправност - пројектне активности за унапређење родне равноправности, које доприносе спровођењу одредби Закона о родној равноправности и Закона о забрани дискриминације, </w:t>
      </w:r>
    </w:p>
    <w:p w:rsidR="004A67B2" w:rsidRPr="003327DC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Социјална питања - пројекти помоћи удружењима која раде са социјално угроженим особама, особама са инвалидитетом, маргиналним групама и осталим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,</w:t>
      </w:r>
      <w:r w:rsidR="007E4B5F" w:rsidRPr="007E4B5F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које доприносе спровођењу одредби Закона о родној равноправности и Закона о забрани дискриминације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4A67B2" w:rsidRPr="003327DC" w:rsidRDefault="004A67B2" w:rsidP="004A67B2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У складу са наведеним областима пројекти морају бити усклађени са националним секторским стратешким документима.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ЈАВНИ ПОЗИВ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Текст јавног позива се објављује на сајту Кабинета </w:t>
      </w:r>
      <w:r w:rsidR="002A21AB">
        <w:fldChar w:fldCharType="begin"/>
      </w:r>
      <w:r w:rsidR="002A21AB">
        <w:instrText xml:space="preserve"> HYPERLINK "http://www.rnrno.gov.rs" </w:instrText>
      </w:r>
      <w:r w:rsidR="002A21AB">
        <w:fldChar w:fldCharType="separate"/>
      </w:r>
      <w:r w:rsidRPr="003327DC">
        <w:rPr>
          <w:rFonts w:asciiTheme="minorHAnsi" w:hAnsiTheme="minorHAnsi" w:cstheme="minorHAnsi"/>
          <w:color w:val="0563C1" w:themeColor="hyperlink"/>
          <w:sz w:val="28"/>
          <w:szCs w:val="28"/>
          <w:u w:val="single"/>
        </w:rPr>
        <w:t>www.rnrno.gov.rs</w:t>
      </w:r>
      <w:r w:rsidR="002A21AB">
        <w:rPr>
          <w:rFonts w:asciiTheme="minorHAnsi" w:hAnsiTheme="minorHAnsi" w:cstheme="minorHAnsi"/>
          <w:color w:val="0563C1" w:themeColor="hyperlink"/>
          <w:sz w:val="28"/>
          <w:szCs w:val="28"/>
          <w:u w:val="single"/>
        </w:rPr>
        <w:fldChar w:fldCharType="end"/>
      </w:r>
      <w:r w:rsidRPr="003327DC">
        <w:rPr>
          <w:rFonts w:asciiTheme="minorHAnsi" w:hAnsiTheme="minorHAnsi" w:cstheme="minorHAnsi"/>
          <w:sz w:val="28"/>
          <w:szCs w:val="28"/>
        </w:rPr>
        <w:t xml:space="preserve"> 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и на порталу Е-управе.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ПОДНОСИОЦИ ПРИЈАВЕ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Право  на подношење пријаве пројеката имају удружења 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 xml:space="preserve">која су регистрована у регистру удружења који се води у Агенцији за привредне регистре и која статутарним одредбама као циљеве имају област из овог </w:t>
      </w:r>
      <w:r w:rsidR="0074572E">
        <w:rPr>
          <w:rFonts w:asciiTheme="minorHAnsi" w:hAnsiTheme="minorHAnsi" w:cstheme="minorHAnsi"/>
          <w:sz w:val="28"/>
          <w:szCs w:val="28"/>
          <w:lang w:val="sr-Cyrl-RS"/>
        </w:rPr>
        <w:t>Програма</w:t>
      </w:r>
      <w:r w:rsidR="0074572E">
        <w:rPr>
          <w:rFonts w:asciiTheme="minorHAnsi" w:hAnsiTheme="minorHAnsi" w:cstheme="minorHAnsi"/>
          <w:sz w:val="28"/>
          <w:szCs w:val="28"/>
        </w:rPr>
        <w:t>,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 xml:space="preserve"> са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територија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општина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: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Алексинац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Бабушница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Бела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Паланка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Блаце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Бојник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Босилеград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Брус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Бујановац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Варварин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Владичин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Хан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Власотинце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Гаџин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Хан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Голубац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Димитровград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Дољевац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Жабари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Жагубица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Житорађа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Књажевац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Крупањ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Куршумлија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Кучево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Лебане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Љиг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Мали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Зворник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Мало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Црниће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Медвеђа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Мерошина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Мионица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Нова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Варош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Опово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Петровац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на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Млави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Прешево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Прибој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Пријепоље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Ражањ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Рашка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Рековац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Сврљиг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Сјеница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Сурдулица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Трговиште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Тутин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и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Црна</w:t>
      </w:r>
      <w:proofErr w:type="spellEnd"/>
      <w:r w:rsidRPr="003327D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color w:val="000000"/>
          <w:sz w:val="28"/>
          <w:szCs w:val="28"/>
        </w:rPr>
        <w:t>Трава</w:t>
      </w:r>
      <w:proofErr w:type="spellEnd"/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НАЧИН И РОК ПОДНОШЕЊА  ПРИЈАВЕ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Пријаве на основу Јавног позива достављају се на адресу </w:t>
      </w:r>
      <w:r w:rsidR="00E43A8B" w:rsidRPr="003327DC">
        <w:rPr>
          <w:rFonts w:asciiTheme="minorHAnsi" w:hAnsiTheme="minorHAnsi" w:cstheme="minorHAnsi"/>
          <w:sz w:val="28"/>
          <w:szCs w:val="28"/>
          <w:lang w:val="sr-Cyrl-RS"/>
        </w:rPr>
        <w:t>,,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Кабинет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министра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без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портфеља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задуженог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унапређење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развоја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недовољно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развијених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општина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>,</w:t>
      </w:r>
      <w:r w:rsidR="00E43A8B" w:rsidRPr="003327DC">
        <w:rPr>
          <w:rFonts w:asciiTheme="minorHAnsi" w:hAnsiTheme="minorHAnsi" w:cstheme="minorHAnsi"/>
          <w:sz w:val="28"/>
          <w:szCs w:val="28"/>
          <w:lang w:val="sr-Cyrl-RS"/>
        </w:rPr>
        <w:t>,</w:t>
      </w:r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Немањина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11, 11000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Београд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>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Пријаве са потребном документацијом се подносе у једном штампаном примерку и у електорнској форми, у затвореној коверти са назнаком ,,Подношење предлога</w:t>
      </w:r>
      <w:r w:rsidR="007D4149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пројеката на Програм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оуправе из четврте групе) у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. години.“</w:t>
      </w:r>
    </w:p>
    <w:p w:rsidR="004A67B2" w:rsidRPr="00EA5398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Рок за подношење пријава је </w:t>
      </w:r>
      <w:r w:rsidR="00EA5398" w:rsidRPr="00EA5398">
        <w:rPr>
          <w:rFonts w:asciiTheme="minorHAnsi" w:hAnsiTheme="minorHAnsi" w:cstheme="minorHAnsi"/>
          <w:sz w:val="28"/>
          <w:szCs w:val="28"/>
          <w:lang w:val="sr-Cyrl-RS"/>
        </w:rPr>
        <w:t>20 дана од дана објављивања на сајту</w:t>
      </w:r>
      <w:r w:rsidR="00EA5398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hyperlink r:id="rId9" w:history="1">
        <w:r w:rsidR="00EA5398" w:rsidRPr="00EA5398">
          <w:rPr>
            <w:rFonts w:asciiTheme="minorHAnsi" w:hAnsiTheme="minorHAnsi" w:cstheme="minorHAnsi"/>
            <w:color w:val="0563C1" w:themeColor="hyperlink"/>
            <w:sz w:val="28"/>
            <w:szCs w:val="28"/>
            <w:u w:val="single"/>
          </w:rPr>
          <w:t>www.rnrno.gov.rs</w:t>
        </w:r>
      </w:hyperlink>
      <w:r w:rsidR="00EA5398" w:rsidRPr="00EA5398">
        <w:rPr>
          <w:rFonts w:asciiTheme="minorHAnsi" w:hAnsiTheme="minorHAnsi" w:cstheme="minorHAnsi"/>
          <w:sz w:val="28"/>
          <w:szCs w:val="28"/>
          <w:lang w:val="sr-Cyrl-RS"/>
        </w:rPr>
        <w:t xml:space="preserve"> и порталу Е управе</w:t>
      </w:r>
      <w:r w:rsidRPr="00EA5398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Неблаговремене пријаве, пријаве са непотпуном документацијом као и пријаве поднете на неодговарајућем обрасцу  неће се узети у разматрање. 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ПОТРЕБНА ДОКУМЕНТАЦИЈА</w:t>
      </w:r>
    </w:p>
    <w:p w:rsidR="004A67B2" w:rsidRPr="003327DC" w:rsidRDefault="004A67B2" w:rsidP="004A67B2">
      <w:pPr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lastRenderedPageBreak/>
        <w:t xml:space="preserve">Текст Јавног позива и обрасци конкурсне документације: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Образац 1- предлог пројекта;</w:t>
      </w:r>
      <w:r w:rsidR="00E43A8B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Образац 2- буџет пројекта;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Образац 3-  наративни буџета;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Образац 4- биографије  лица ангажованих на пројекту;</w:t>
      </w:r>
    </w:p>
    <w:p w:rsid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одштампани су уз ову одлуку и чине њен  саставни део</w:t>
      </w:r>
      <w:r w:rsidR="003327DC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4A67B2" w:rsidRPr="003327DC" w:rsidRDefault="003327DC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>
        <w:rPr>
          <w:rFonts w:asciiTheme="minorHAnsi" w:hAnsiTheme="minorHAnsi" w:cstheme="minorHAnsi"/>
          <w:sz w:val="28"/>
          <w:szCs w:val="28"/>
          <w:lang w:val="sr-Cyrl-RS"/>
        </w:rPr>
        <w:t xml:space="preserve">Сви обрасци </w:t>
      </w:r>
      <w:r w:rsidR="00E43A8B"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могу се преузети  на сајту </w:t>
      </w:r>
      <w:r w:rsidR="002A21AB">
        <w:fldChar w:fldCharType="begin"/>
      </w:r>
      <w:r w:rsidR="002A21AB">
        <w:instrText xml:space="preserve"> HYPERLINK "http://www.rnrno.gov.rs" </w:instrText>
      </w:r>
      <w:r w:rsidR="002A21AB">
        <w:fldChar w:fldCharType="separate"/>
      </w:r>
      <w:r w:rsidR="00E43A8B" w:rsidRPr="003327DC">
        <w:rPr>
          <w:rFonts w:asciiTheme="minorHAnsi" w:hAnsiTheme="minorHAnsi" w:cstheme="minorHAnsi"/>
          <w:color w:val="0563C1" w:themeColor="hyperlink"/>
          <w:sz w:val="28"/>
          <w:szCs w:val="28"/>
          <w:u w:val="single"/>
        </w:rPr>
        <w:t>www.rnrno.gov.rs</w:t>
      </w:r>
      <w:r w:rsidR="002A21AB">
        <w:rPr>
          <w:rFonts w:asciiTheme="minorHAnsi" w:hAnsiTheme="minorHAnsi" w:cstheme="minorHAnsi"/>
          <w:color w:val="0563C1" w:themeColor="hyperlink"/>
          <w:sz w:val="28"/>
          <w:szCs w:val="28"/>
          <w:u w:val="single"/>
        </w:rPr>
        <w:fldChar w:fldCharType="end"/>
      </w:r>
      <w:r w:rsidR="004A67B2" w:rsidRPr="003327DC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КРИТЕРИЈУМИ И БОДОВАЊЕ ПРИЈАВА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Latn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Критеријуми за избор пројекта: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- Референце пројекта: начин реализације пројектних активности у оквиру тематске области (величина циљне групе обухваћена пројектом; иновативни  приступ  решавања  одабраног  проблема,  практично решавање  одабраног  проблема);  очекивани  резултати  пројекта;  могућност развијања пројекта и његова одрживост – максималан број бодова 40;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- Циљеви  који  се  постижу:  могућност  имплементације  пројекта;  степен унапређења стања у области у којој се пројекат спроводи; обим задовољавања јавног  интереса  – максималан број бодова 22;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- Буџет пројекта: оправданост буџета пројекта; законитост и ефикасност раније коришћених средстава –максималан број бодова 18;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- Компетенције пројектног тима; (образовање, стручност и друге пројектне компетенције за тематску област за коју се конкурише, садржане у биографијама пројектног тима) или писмо препоруке и/или подршке реализацији програма/пројекта – максималан број бодова 12; 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- Претходно искуство удружења у области у којој се конкурише  –максималан број бодова 8.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ФИНАНСИЈСКИ ОКВИР ПРОГРАМА</w:t>
      </w:r>
    </w:p>
    <w:p w:rsidR="003327DC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Укупно опредељена средства по Програму су 15.000.000,00 РСД.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Подносилац пријаве може конкурисати са само једном пријавом предлога  пројекта.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Максимални износ пројекта ко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 xml:space="preserve">ји финансира Кабинет може бити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5</w:t>
      </w:r>
      <w:r w:rsidR="007E4B5F">
        <w:rPr>
          <w:rFonts w:asciiTheme="minorHAnsi" w:hAnsiTheme="minorHAnsi" w:cstheme="minorHAnsi"/>
          <w:sz w:val="28"/>
          <w:szCs w:val="28"/>
          <w:lang w:val="sr-Cyrl-RS"/>
        </w:rPr>
        <w:t>0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0.000,00 РСД.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lastRenderedPageBreak/>
        <w:t>ПРИХВАТЉИВИ И НЕПРИХВАТЉИВИ ТРОШКОВИ ФИНАНСИРАЊА</w:t>
      </w:r>
    </w:p>
    <w:p w:rsidR="004A67B2" w:rsidRPr="003327DC" w:rsidRDefault="004A67B2" w:rsidP="004A67B2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 xml:space="preserve">Да би били </w:t>
      </w:r>
      <w:r w:rsidRPr="003327DC">
        <w:rPr>
          <w:rFonts w:asciiTheme="minorHAnsi" w:hAnsiTheme="minorHAnsi" w:cstheme="minorHAnsi"/>
          <w:sz w:val="28"/>
          <w:szCs w:val="28"/>
          <w:lang w:val="ru-RU"/>
        </w:rPr>
        <w:t>прихватљиви</w:t>
      </w:r>
      <w:r w:rsidRPr="003327DC">
        <w:rPr>
          <w:rFonts w:asciiTheme="minorHAnsi" w:hAnsiTheme="minorHAnsi" w:cstheme="minorHAnsi"/>
          <w:sz w:val="28"/>
          <w:szCs w:val="28"/>
          <w:lang w:val="sr-Cyrl-CS"/>
        </w:rPr>
        <w:t>, трошкови морају да буду неопходни за извођење пројекта и да су усаглашени са принципима поштеног финансијског управљања што се нарочито односи на вредност уложеног новца и делотворност трошкова (добијања правих вредности за уложени новац).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Прихватљиви трошкови су: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 xml:space="preserve">-Трошкове особља и стручних лица која су ангажована на реализацији пројекта – максималних 30% укупног износа тражених средстава од Кабинета,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-Трошкове набавке опреме (нове или коришћене) или услуга, уколико одговарају тржишним ценама,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-Трошкове потрошног материјала и материјала потребног за реализацију пројекта,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-Трошкове јавног превоза и горива,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-Трошкови канцеларије, трошкови комуникације и комуналних услуга и закупа простора,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-Трошкови исхране корисника,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-Трошкови који директно произилазе из услова уговора (трошкови евалуације пројекта, штампања итд.) укључујући трошкове финансијских услуга (банкарских провизија),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-Трошкове ревизије пројекта - 5% укупног износа тражених средстава од Кабинета,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-Трошкови робе за директне кориснике пројекта.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3327DC">
        <w:rPr>
          <w:rFonts w:asciiTheme="minorHAnsi" w:hAnsiTheme="minorHAnsi" w:cstheme="minorHAnsi"/>
          <w:sz w:val="28"/>
          <w:szCs w:val="28"/>
          <w:lang w:val="ru-RU"/>
        </w:rPr>
        <w:t>Неприхватљиви трошкови су: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-Дугови и покривање дуговања,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-Ставке које се већ финансирају из других извора,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-Куповина земље и изградња објеката,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-Куповина опреме која не служи за спровођење пројектних активности и није у вези са пројектним активностима,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-Промоцију</w:t>
      </w:r>
      <w:r w:rsidRPr="003327DC">
        <w:rPr>
          <w:rFonts w:asciiTheme="minorHAnsi" w:hAnsiTheme="minorHAnsi" w:cstheme="minorHAnsi"/>
          <w:sz w:val="28"/>
          <w:szCs w:val="28"/>
          <w:lang w:val="hr-HR"/>
        </w:rPr>
        <w:t xml:space="preserve"> политичких странака </w:t>
      </w:r>
      <w:r w:rsidRPr="003327DC">
        <w:rPr>
          <w:rFonts w:asciiTheme="minorHAnsi" w:hAnsiTheme="minorHAnsi" w:cstheme="minorHAnsi"/>
          <w:sz w:val="28"/>
          <w:szCs w:val="28"/>
          <w:lang w:val="sr-Cyrl-CS"/>
        </w:rPr>
        <w:t>или ставова, обављање делатности у циљу стицања профита,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CS"/>
        </w:rPr>
        <w:t>-Намиривање пристиглих обавеза по основу лизинга и пасивне камате,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3327DC">
        <w:rPr>
          <w:rFonts w:asciiTheme="minorHAnsi" w:hAnsiTheme="minorHAnsi" w:cstheme="minorHAnsi"/>
          <w:sz w:val="28"/>
          <w:szCs w:val="28"/>
          <w:lang w:val="ru-RU"/>
        </w:rPr>
        <w:lastRenderedPageBreak/>
        <w:t>-Индивидуално спонзорство за учествовање у радионицама, семинарима, конференцијама или конгресима</w:t>
      </w:r>
      <w:r w:rsidRPr="003327DC">
        <w:rPr>
          <w:rFonts w:asciiTheme="minorHAnsi" w:hAnsiTheme="minorHAnsi" w:cstheme="minorHAnsi"/>
          <w:sz w:val="28"/>
          <w:szCs w:val="28"/>
          <w:lang w:val="sr-Latn-CS"/>
        </w:rPr>
        <w:t>,</w:t>
      </w:r>
      <w:r w:rsidRPr="003327DC">
        <w:rPr>
          <w:rFonts w:asciiTheme="minorHAnsi" w:hAnsiTheme="minorHAnsi" w:cstheme="minorHAnsi"/>
          <w:sz w:val="28"/>
          <w:szCs w:val="28"/>
          <w:lang w:val="ru-RU"/>
        </w:rPr>
        <w:t xml:space="preserve"> стипендије за студирање и обуку запослених у удружењима,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eastAsia="Calibri" w:hAnsiTheme="minorHAnsi" w:cstheme="minorHAnsi"/>
          <w:sz w:val="28"/>
          <w:szCs w:val="28"/>
          <w:lang w:val="sr-Latn-RS"/>
        </w:rPr>
      </w:pPr>
      <w:r w:rsidRPr="003327DC">
        <w:rPr>
          <w:rFonts w:asciiTheme="minorHAnsi" w:eastAsia="Calibri" w:hAnsiTheme="minorHAnsi" w:cstheme="minorHAnsi"/>
          <w:sz w:val="28"/>
          <w:szCs w:val="28"/>
          <w:lang w:val="sr-Cyrl-RS"/>
        </w:rPr>
        <w:t>-Одржавање скупштина, одбора, комисија</w:t>
      </w:r>
      <w:r w:rsidRPr="003327DC">
        <w:rPr>
          <w:rFonts w:asciiTheme="minorHAnsi" w:eastAsia="Calibri" w:hAnsiTheme="minorHAnsi" w:cstheme="minorHAnsi"/>
          <w:sz w:val="28"/>
          <w:szCs w:val="28"/>
          <w:lang w:val="sr-Latn-RS"/>
        </w:rPr>
        <w:t>,</w:t>
      </w:r>
      <w:r w:rsidRPr="003327DC">
        <w:rPr>
          <w:rFonts w:asciiTheme="minorHAnsi" w:eastAsia="Calibri" w:hAnsiTheme="minorHAnsi" w:cstheme="minorHAnsi"/>
          <w:sz w:val="28"/>
          <w:szCs w:val="28"/>
          <w:lang w:val="sr-Cyrl-RS"/>
        </w:rPr>
        <w:t xml:space="preserve"> радних тела</w:t>
      </w:r>
      <w:r w:rsidRPr="003327DC">
        <w:rPr>
          <w:rFonts w:asciiTheme="minorHAnsi" w:eastAsia="Calibri" w:hAnsiTheme="minorHAnsi" w:cstheme="minorHAnsi"/>
          <w:sz w:val="28"/>
          <w:szCs w:val="28"/>
          <w:lang w:val="sr-Latn-RS"/>
        </w:rPr>
        <w:t>, обележавање годишњица</w:t>
      </w:r>
      <w:r w:rsidRPr="003327DC">
        <w:rPr>
          <w:rFonts w:asciiTheme="minorHAnsi" w:eastAsia="Calibri" w:hAnsiTheme="minorHAnsi" w:cstheme="minorHAnsi"/>
          <w:sz w:val="28"/>
          <w:szCs w:val="28"/>
          <w:lang w:val="sr-Cyrl-RS"/>
        </w:rPr>
        <w:t xml:space="preserve"> рада удружења, </w:t>
      </w:r>
      <w:r w:rsidRPr="003327DC">
        <w:rPr>
          <w:rFonts w:asciiTheme="minorHAnsi" w:eastAsia="Calibri" w:hAnsiTheme="minorHAnsi" w:cstheme="minorHAnsi"/>
          <w:sz w:val="28"/>
          <w:szCs w:val="28"/>
          <w:lang w:val="sr-Latn-RS"/>
        </w:rPr>
        <w:t>прослава</w:t>
      </w:r>
      <w:r w:rsidRPr="003327DC">
        <w:rPr>
          <w:rFonts w:asciiTheme="minorHAnsi" w:eastAsia="Calibri" w:hAnsiTheme="minorHAnsi" w:cstheme="minorHAnsi"/>
          <w:sz w:val="28"/>
          <w:szCs w:val="28"/>
          <w:lang w:val="sr-Cyrl-RS"/>
        </w:rPr>
        <w:t xml:space="preserve"> и сл.,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27DC">
        <w:rPr>
          <w:rFonts w:asciiTheme="minorHAnsi" w:hAnsiTheme="minorHAnsi" w:cstheme="minorHAnsi"/>
          <w:sz w:val="28"/>
          <w:szCs w:val="28"/>
          <w:lang w:val="ru-RU"/>
        </w:rPr>
        <w:t>-Ретроактивно финансирање пројеката који се тренутно спроводе или чија је реализација окончана,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27DC">
        <w:rPr>
          <w:rFonts w:asciiTheme="minorHAnsi" w:hAnsiTheme="minorHAnsi" w:cstheme="minorHAnsi"/>
          <w:sz w:val="28"/>
          <w:szCs w:val="28"/>
          <w:lang w:val="ru-RU"/>
        </w:rPr>
        <w:t>-Упућивање корисника на бањско климатски опоравак и лечење,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ru-RU"/>
        </w:rPr>
        <w:t>-Једнократна новчана давања,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iCs/>
          <w:sz w:val="28"/>
          <w:szCs w:val="28"/>
          <w:lang w:val="sr-Cyrl-C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-Редован рад удружења.</w:t>
      </w:r>
    </w:p>
    <w:p w:rsidR="004A67B2" w:rsidRPr="003327DC" w:rsidRDefault="004A67B2" w:rsidP="004A67B2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8"/>
          <w:szCs w:val="28"/>
          <w:lang w:val="sr-Latn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ТРАЈАЊЕ ПРОЈЕКТА И КРАЈЊИ РОК РЕАЛИЗАЦИЈЕ</w:t>
      </w:r>
    </w:p>
    <w:p w:rsidR="004A67B2" w:rsidRPr="003327DC" w:rsidRDefault="004A67B2" w:rsidP="004A67B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4A67B2" w:rsidRPr="0074572E" w:rsidRDefault="004A67B2" w:rsidP="0074572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74572E">
        <w:rPr>
          <w:rFonts w:asciiTheme="minorHAnsi" w:hAnsiTheme="minorHAnsi" w:cstheme="minorHAnsi"/>
          <w:sz w:val="28"/>
          <w:szCs w:val="28"/>
          <w:lang w:val="sr-Cyrl-RS"/>
        </w:rPr>
        <w:t>Трајање пројекта је миниму 2</w:t>
      </w:r>
      <w:r w:rsidR="00B36945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Pr="0074572E">
        <w:rPr>
          <w:rFonts w:asciiTheme="minorHAnsi" w:hAnsiTheme="minorHAnsi" w:cstheme="minorHAnsi"/>
          <w:sz w:val="28"/>
          <w:szCs w:val="28"/>
          <w:lang w:val="sr-Cyrl-RS"/>
        </w:rPr>
        <w:t xml:space="preserve">(два), а </w:t>
      </w:r>
      <w:r w:rsidR="00C103B8" w:rsidRPr="0074572E">
        <w:rPr>
          <w:rFonts w:asciiTheme="minorHAnsi" w:hAnsiTheme="minorHAnsi" w:cstheme="minorHAnsi"/>
          <w:sz w:val="28"/>
          <w:szCs w:val="28"/>
          <w:lang w:val="sr-Cyrl-RS"/>
        </w:rPr>
        <w:t xml:space="preserve">максимум </w:t>
      </w:r>
      <w:r w:rsidR="0074572E" w:rsidRPr="0074572E">
        <w:rPr>
          <w:rFonts w:asciiTheme="minorHAnsi" w:hAnsiTheme="minorHAnsi" w:cstheme="minorHAnsi"/>
          <w:sz w:val="28"/>
          <w:szCs w:val="28"/>
          <w:lang w:val="sr-Cyrl-RS"/>
        </w:rPr>
        <w:t>5</w:t>
      </w:r>
      <w:r w:rsidRPr="0074572E">
        <w:rPr>
          <w:rFonts w:asciiTheme="minorHAnsi" w:hAnsiTheme="minorHAnsi" w:cstheme="minorHAnsi"/>
          <w:sz w:val="28"/>
          <w:szCs w:val="28"/>
          <w:lang w:val="sr-Cyrl-RS"/>
        </w:rPr>
        <w:t xml:space="preserve"> (</w:t>
      </w:r>
      <w:r w:rsidR="0074572E" w:rsidRPr="0074572E">
        <w:rPr>
          <w:rFonts w:asciiTheme="minorHAnsi" w:hAnsiTheme="minorHAnsi" w:cstheme="minorHAnsi"/>
          <w:sz w:val="28"/>
          <w:szCs w:val="28"/>
          <w:lang w:val="sr-Cyrl-RS"/>
        </w:rPr>
        <w:t>пет</w:t>
      </w:r>
      <w:r w:rsidR="00B36945">
        <w:rPr>
          <w:rFonts w:asciiTheme="minorHAnsi" w:hAnsiTheme="minorHAnsi" w:cstheme="minorHAnsi"/>
          <w:sz w:val="28"/>
          <w:szCs w:val="28"/>
          <w:lang w:val="sr-Cyrl-RS"/>
        </w:rPr>
        <w:t>) месеци</w:t>
      </w:r>
      <w:r w:rsidRPr="0074572E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4A67B2" w:rsidRPr="0074572E" w:rsidRDefault="004A67B2" w:rsidP="0074572E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74572E">
        <w:rPr>
          <w:rFonts w:asciiTheme="minorHAnsi" w:hAnsiTheme="minorHAnsi" w:cstheme="minorHAnsi"/>
          <w:sz w:val="28"/>
          <w:szCs w:val="28"/>
          <w:lang w:val="sr-Cyrl-RS"/>
        </w:rPr>
        <w:t xml:space="preserve">Крајњи рок за реализацију одобрених пројеката је </w:t>
      </w:r>
      <w:r w:rsidR="0074572E" w:rsidRPr="0074572E">
        <w:rPr>
          <w:rFonts w:asciiTheme="minorHAnsi" w:hAnsiTheme="minorHAnsi" w:cstheme="minorHAnsi"/>
          <w:sz w:val="28"/>
          <w:szCs w:val="28"/>
          <w:lang w:val="sr-Cyrl-RS"/>
        </w:rPr>
        <w:t>1. децембар 2022</w:t>
      </w:r>
      <w:r w:rsidRPr="0074572E">
        <w:rPr>
          <w:rFonts w:asciiTheme="minorHAnsi" w:hAnsiTheme="minorHAnsi" w:cstheme="minorHAnsi"/>
          <w:sz w:val="28"/>
          <w:szCs w:val="28"/>
          <w:lang w:val="sr-Cyrl-RS"/>
        </w:rPr>
        <w:t xml:space="preserve">.године, а рок за доставу </w:t>
      </w:r>
      <w:r w:rsidR="00652FC7">
        <w:rPr>
          <w:rFonts w:asciiTheme="minorHAnsi" w:hAnsiTheme="minorHAnsi" w:cstheme="minorHAnsi"/>
          <w:sz w:val="28"/>
          <w:szCs w:val="28"/>
          <w:lang w:val="sr-Cyrl-RS"/>
        </w:rPr>
        <w:t xml:space="preserve">финалног </w:t>
      </w:r>
      <w:r w:rsidR="00036448" w:rsidRPr="0074572E">
        <w:rPr>
          <w:rFonts w:asciiTheme="minorHAnsi" w:hAnsiTheme="minorHAnsi" w:cstheme="minorHAnsi"/>
          <w:sz w:val="28"/>
          <w:szCs w:val="28"/>
          <w:lang w:val="sr-Cyrl-RS"/>
        </w:rPr>
        <w:t>извештаја је 20. децембар 2022</w:t>
      </w:r>
      <w:r w:rsidRPr="0074572E">
        <w:rPr>
          <w:rFonts w:asciiTheme="minorHAnsi" w:hAnsiTheme="minorHAnsi" w:cstheme="minorHAnsi"/>
          <w:sz w:val="28"/>
          <w:szCs w:val="28"/>
          <w:lang w:val="sr-Cyrl-RS"/>
        </w:rPr>
        <w:t>.године.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ОБЈАВЉИВАЊЕ РЕЗУЛТАТА ЈАВНОГ ПОЗИВА</w:t>
      </w:r>
    </w:p>
    <w:p w:rsidR="004A67B2" w:rsidRPr="00C103B8" w:rsidRDefault="004A67B2" w:rsidP="00C103B8">
      <w:pPr>
        <w:spacing w:after="160" w:line="259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C103B8" w:rsidRPr="00EA5398" w:rsidRDefault="00C103B8" w:rsidP="00C103B8">
      <w:pPr>
        <w:pStyle w:val="NoSpacing"/>
        <w:jc w:val="both"/>
        <w:rPr>
          <w:rFonts w:cstheme="minorHAnsi"/>
          <w:sz w:val="28"/>
          <w:szCs w:val="28"/>
          <w:lang w:val="sr-Cyrl-RS"/>
        </w:rPr>
      </w:pPr>
      <w:proofErr w:type="spellStart"/>
      <w:proofErr w:type="gramStart"/>
      <w:r w:rsidRPr="00EA5398">
        <w:rPr>
          <w:rFonts w:cstheme="minorHAnsi"/>
          <w:sz w:val="28"/>
          <w:szCs w:val="28"/>
        </w:rPr>
        <w:t>Министар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именује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Комисију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за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спровођење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поступка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расподеле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средстава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Програму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финансирања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пројеката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од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јавног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интереса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које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реализују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удружења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територија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изразито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недовољно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развијених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општина</w:t>
      </w:r>
      <w:proofErr w:type="spellEnd"/>
      <w:r w:rsidRPr="00EA5398">
        <w:rPr>
          <w:rFonts w:cstheme="minorHAnsi"/>
          <w:sz w:val="28"/>
          <w:szCs w:val="28"/>
        </w:rPr>
        <w:t xml:space="preserve"> (</w:t>
      </w:r>
      <w:proofErr w:type="spellStart"/>
      <w:r w:rsidRPr="00EA5398">
        <w:rPr>
          <w:rFonts w:cstheme="minorHAnsi"/>
          <w:sz w:val="28"/>
          <w:szCs w:val="28"/>
        </w:rPr>
        <w:t>јединице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локалне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самоуправе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из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ч</w:t>
      </w:r>
      <w:r w:rsidR="00036448">
        <w:rPr>
          <w:rFonts w:cstheme="minorHAnsi"/>
          <w:sz w:val="28"/>
          <w:szCs w:val="28"/>
        </w:rPr>
        <w:t>етврте</w:t>
      </w:r>
      <w:proofErr w:type="spellEnd"/>
      <w:r w:rsidR="00036448">
        <w:rPr>
          <w:rFonts w:cstheme="minorHAnsi"/>
          <w:sz w:val="28"/>
          <w:szCs w:val="28"/>
        </w:rPr>
        <w:t xml:space="preserve"> </w:t>
      </w:r>
      <w:proofErr w:type="spellStart"/>
      <w:r w:rsidR="00036448">
        <w:rPr>
          <w:rFonts w:cstheme="minorHAnsi"/>
          <w:sz w:val="28"/>
          <w:szCs w:val="28"/>
        </w:rPr>
        <w:t>групе</w:t>
      </w:r>
      <w:proofErr w:type="spellEnd"/>
      <w:r w:rsidR="00036448">
        <w:rPr>
          <w:rFonts w:cstheme="minorHAnsi"/>
          <w:sz w:val="28"/>
          <w:szCs w:val="28"/>
        </w:rPr>
        <w:t>) у 2022</w:t>
      </w:r>
      <w:r w:rsidRPr="00EA5398">
        <w:rPr>
          <w:rFonts w:cstheme="minorHAnsi"/>
          <w:sz w:val="28"/>
          <w:szCs w:val="28"/>
        </w:rPr>
        <w:t>.</w:t>
      </w:r>
      <w:proofErr w:type="gram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EA5398">
        <w:rPr>
          <w:rFonts w:cstheme="minorHAnsi"/>
          <w:sz w:val="28"/>
          <w:szCs w:val="28"/>
        </w:rPr>
        <w:t>години</w:t>
      </w:r>
      <w:proofErr w:type="spellEnd"/>
      <w:proofErr w:type="gramEnd"/>
      <w:r w:rsidRPr="00EA5398">
        <w:rPr>
          <w:rFonts w:cstheme="minorHAnsi"/>
          <w:sz w:val="28"/>
          <w:szCs w:val="28"/>
        </w:rPr>
        <w:t xml:space="preserve"> (у </w:t>
      </w:r>
      <w:proofErr w:type="spellStart"/>
      <w:r w:rsidRPr="00EA5398">
        <w:rPr>
          <w:rFonts w:cstheme="minorHAnsi"/>
          <w:sz w:val="28"/>
          <w:szCs w:val="28"/>
        </w:rPr>
        <w:t>даљем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тексту</w:t>
      </w:r>
      <w:proofErr w:type="spellEnd"/>
      <w:r w:rsidRPr="00EA5398">
        <w:rPr>
          <w:rFonts w:cstheme="minorHAnsi"/>
          <w:sz w:val="28"/>
          <w:szCs w:val="28"/>
        </w:rPr>
        <w:t xml:space="preserve">: </w:t>
      </w:r>
      <w:r w:rsidR="005A3A74" w:rsidRPr="00EA5398">
        <w:rPr>
          <w:rFonts w:cstheme="minorHAnsi"/>
          <w:sz w:val="28"/>
          <w:szCs w:val="28"/>
          <w:lang w:val="sr-Cyrl-RS"/>
        </w:rPr>
        <w:t>Комисија).</w:t>
      </w:r>
    </w:p>
    <w:p w:rsidR="004A67B2" w:rsidRPr="00EA5398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EA5398">
        <w:rPr>
          <w:rFonts w:asciiTheme="minorHAnsi" w:hAnsiTheme="minorHAnsi" w:cstheme="minorHAnsi"/>
          <w:sz w:val="28"/>
          <w:szCs w:val="28"/>
          <w:lang w:val="sr-Cyrl-RS"/>
        </w:rPr>
        <w:t>Комисија утврђује листу вредновања и рангирања пријављених програма у року од 10 дана од дана истека рока за подношење пријаве.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5A3A74">
        <w:rPr>
          <w:rFonts w:asciiTheme="minorHAnsi" w:hAnsiTheme="minorHAnsi" w:cstheme="minorHAnsi"/>
          <w:sz w:val="28"/>
          <w:szCs w:val="28"/>
          <w:lang w:val="sr-Cyrl-RS"/>
        </w:rPr>
        <w:t>Листа се објављује на званичној интернет страници Кабинета www.rnrno.gov.rs и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на порталу е-Управа.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Учесници конкурса имају право увида у поднете пријаве и приложену документацију у року од три радна дана од дана објављивања листе.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Учесници конкурса имају право приговора у року од осам дана од дана њеног објављивања.</w:t>
      </w:r>
    </w:p>
    <w:p w:rsidR="004A67B2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Одлуку о приговору, која мора бити образложена, Кабинет </w:t>
      </w:r>
      <w:r w:rsidR="004573E6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доноси у року од 15 дана од дана његовог пријема.</w:t>
      </w:r>
    </w:p>
    <w:p w:rsidR="004573E6" w:rsidRPr="00EA5398" w:rsidRDefault="005A3A74" w:rsidP="005A3A74">
      <w:pPr>
        <w:pStyle w:val="NoSpacing"/>
        <w:jc w:val="both"/>
        <w:rPr>
          <w:rFonts w:cstheme="minorHAnsi"/>
          <w:sz w:val="28"/>
          <w:szCs w:val="28"/>
          <w:lang w:val="sr-Cyrl-RS"/>
        </w:rPr>
      </w:pPr>
      <w:proofErr w:type="spellStart"/>
      <w:proofErr w:type="gramStart"/>
      <w:r w:rsidRPr="00EA5398">
        <w:rPr>
          <w:rFonts w:cstheme="minorHAnsi"/>
          <w:sz w:val="28"/>
          <w:szCs w:val="28"/>
        </w:rPr>
        <w:t>Комисија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доноси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Предлог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одлуке</w:t>
      </w:r>
      <w:proofErr w:type="spellEnd"/>
      <w:r w:rsidRPr="00EA5398">
        <w:rPr>
          <w:rFonts w:cstheme="minorHAnsi"/>
          <w:sz w:val="28"/>
          <w:szCs w:val="28"/>
        </w:rPr>
        <w:t xml:space="preserve"> о </w:t>
      </w:r>
      <w:proofErr w:type="spellStart"/>
      <w:r w:rsidRPr="00EA5398">
        <w:rPr>
          <w:rFonts w:cstheme="minorHAnsi"/>
          <w:sz w:val="28"/>
          <w:szCs w:val="28"/>
        </w:rPr>
        <w:t>расподели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средстава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Програму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финансирања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пројеката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од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јавног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интереса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које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реализују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удружења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са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територија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изразито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недовољно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развијених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општина</w:t>
      </w:r>
      <w:proofErr w:type="spellEnd"/>
      <w:r w:rsidRPr="00EA5398">
        <w:rPr>
          <w:rFonts w:cstheme="minorHAnsi"/>
          <w:sz w:val="28"/>
          <w:szCs w:val="28"/>
        </w:rPr>
        <w:t xml:space="preserve"> (</w:t>
      </w:r>
      <w:proofErr w:type="spellStart"/>
      <w:r w:rsidRPr="00EA5398">
        <w:rPr>
          <w:rFonts w:cstheme="minorHAnsi"/>
          <w:sz w:val="28"/>
          <w:szCs w:val="28"/>
        </w:rPr>
        <w:t>јединице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t>локалне</w:t>
      </w:r>
      <w:proofErr w:type="spell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r w:rsidRPr="00EA5398">
        <w:rPr>
          <w:rFonts w:cstheme="minorHAnsi"/>
          <w:sz w:val="28"/>
          <w:szCs w:val="28"/>
        </w:rPr>
        <w:lastRenderedPageBreak/>
        <w:t>сам</w:t>
      </w:r>
      <w:r w:rsidR="00036448">
        <w:rPr>
          <w:rFonts w:cstheme="minorHAnsi"/>
          <w:sz w:val="28"/>
          <w:szCs w:val="28"/>
        </w:rPr>
        <w:t>оуправе</w:t>
      </w:r>
      <w:proofErr w:type="spellEnd"/>
      <w:r w:rsidR="00036448">
        <w:rPr>
          <w:rFonts w:cstheme="minorHAnsi"/>
          <w:sz w:val="28"/>
          <w:szCs w:val="28"/>
        </w:rPr>
        <w:t xml:space="preserve"> </w:t>
      </w:r>
      <w:proofErr w:type="spellStart"/>
      <w:r w:rsidR="00036448">
        <w:rPr>
          <w:rFonts w:cstheme="minorHAnsi"/>
          <w:sz w:val="28"/>
          <w:szCs w:val="28"/>
        </w:rPr>
        <w:t>из</w:t>
      </w:r>
      <w:proofErr w:type="spellEnd"/>
      <w:r w:rsidR="00036448">
        <w:rPr>
          <w:rFonts w:cstheme="minorHAnsi"/>
          <w:sz w:val="28"/>
          <w:szCs w:val="28"/>
        </w:rPr>
        <w:t xml:space="preserve"> </w:t>
      </w:r>
      <w:proofErr w:type="spellStart"/>
      <w:r w:rsidR="00036448">
        <w:rPr>
          <w:rFonts w:cstheme="minorHAnsi"/>
          <w:sz w:val="28"/>
          <w:szCs w:val="28"/>
        </w:rPr>
        <w:t>четврте</w:t>
      </w:r>
      <w:proofErr w:type="spellEnd"/>
      <w:r w:rsidR="00036448">
        <w:rPr>
          <w:rFonts w:cstheme="minorHAnsi"/>
          <w:sz w:val="28"/>
          <w:szCs w:val="28"/>
        </w:rPr>
        <w:t xml:space="preserve"> </w:t>
      </w:r>
      <w:proofErr w:type="spellStart"/>
      <w:r w:rsidR="00036448">
        <w:rPr>
          <w:rFonts w:cstheme="minorHAnsi"/>
          <w:sz w:val="28"/>
          <w:szCs w:val="28"/>
        </w:rPr>
        <w:t>групе</w:t>
      </w:r>
      <w:proofErr w:type="spellEnd"/>
      <w:r w:rsidR="00036448">
        <w:rPr>
          <w:rFonts w:cstheme="minorHAnsi"/>
          <w:sz w:val="28"/>
          <w:szCs w:val="28"/>
        </w:rPr>
        <w:t>) у 2022</w:t>
      </w:r>
      <w:r w:rsidRPr="00EA5398">
        <w:rPr>
          <w:rFonts w:cstheme="minorHAnsi"/>
          <w:sz w:val="28"/>
          <w:szCs w:val="28"/>
        </w:rPr>
        <w:t>.</w:t>
      </w:r>
      <w:proofErr w:type="gramEnd"/>
      <w:r w:rsidRPr="00EA5398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EA5398">
        <w:rPr>
          <w:rFonts w:cstheme="minorHAnsi"/>
          <w:sz w:val="28"/>
          <w:szCs w:val="28"/>
        </w:rPr>
        <w:t>години</w:t>
      </w:r>
      <w:proofErr w:type="spellEnd"/>
      <w:proofErr w:type="gramEnd"/>
      <w:r w:rsidRPr="00EA5398">
        <w:rPr>
          <w:rFonts w:cstheme="minorHAnsi"/>
          <w:sz w:val="28"/>
          <w:szCs w:val="28"/>
        </w:rPr>
        <w:t xml:space="preserve"> </w:t>
      </w:r>
      <w:r w:rsidRPr="00EA5398">
        <w:rPr>
          <w:rFonts w:cstheme="minorHAnsi"/>
          <w:sz w:val="28"/>
          <w:szCs w:val="28"/>
          <w:lang w:val="sr-Cyrl-RS"/>
        </w:rPr>
        <w:t>након разматрања приговора од сране Кабинета у року од 10 дана.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Одлуку о додели средстава за финансирање пројеката од јавног интереса које реализују удружења са територије  изразито недовољно развијених општина (јединице локалне само</w:t>
      </w:r>
      <w:r w:rsidR="00036448">
        <w:rPr>
          <w:rFonts w:asciiTheme="minorHAnsi" w:hAnsiTheme="minorHAnsi" w:cstheme="minorHAnsi"/>
          <w:sz w:val="28"/>
          <w:szCs w:val="28"/>
          <w:lang w:val="sr-Cyrl-RS"/>
        </w:rPr>
        <w:t>управе из четврте групе) за 2022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. годину Министар доноси у року од 30 дана од дана истека рока за подношење приговора. 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Одлукa се објављује на сајту Кабинета </w:t>
      </w:r>
      <w:r w:rsidR="002A21AB">
        <w:fldChar w:fldCharType="begin"/>
      </w:r>
      <w:r w:rsidR="002A21AB">
        <w:instrText xml:space="preserve"> HYPERLINK "http://www.rnrno.gov.rs" </w:instrText>
      </w:r>
      <w:r w:rsidR="002A21AB">
        <w:fldChar w:fldCharType="separate"/>
      </w:r>
      <w:r w:rsidRPr="003327DC">
        <w:rPr>
          <w:rFonts w:asciiTheme="minorHAnsi" w:hAnsiTheme="minorHAnsi" w:cstheme="minorHAnsi"/>
          <w:sz w:val="28"/>
          <w:szCs w:val="28"/>
          <w:u w:val="single"/>
        </w:rPr>
        <w:t>www.rnrno.gov.rs</w:t>
      </w:r>
      <w:r w:rsidR="002A21AB">
        <w:rPr>
          <w:rFonts w:asciiTheme="minorHAnsi" w:hAnsiTheme="minorHAnsi" w:cstheme="minorHAnsi"/>
          <w:sz w:val="28"/>
          <w:szCs w:val="28"/>
          <w:u w:val="single"/>
        </w:rPr>
        <w:fldChar w:fldCharType="end"/>
      </w:r>
      <w:r w:rsidRPr="003327DC">
        <w:rPr>
          <w:rFonts w:asciiTheme="minorHAnsi" w:hAnsiTheme="minorHAnsi" w:cstheme="minorHAnsi"/>
          <w:sz w:val="28"/>
          <w:szCs w:val="28"/>
        </w:rPr>
        <w:t xml:space="preserve"> 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>и на порталу Е-управе.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У року од 20 дана од дана објављивања Одлуке Министар са представницима удружења којима су средства одобрена потписује Уговор о финансирању пројеката од јавног интереса које реализују удружења са територије</w:t>
      </w:r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изразито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недовољно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развијених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општина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јединице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локалне</w:t>
      </w:r>
      <w:proofErr w:type="spellEnd"/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327DC">
        <w:rPr>
          <w:rFonts w:asciiTheme="minorHAnsi" w:hAnsiTheme="minorHAnsi" w:cstheme="minorHAnsi"/>
          <w:sz w:val="28"/>
          <w:szCs w:val="28"/>
        </w:rPr>
        <w:t>само</w:t>
      </w:r>
      <w:r w:rsidR="00036448">
        <w:rPr>
          <w:rFonts w:asciiTheme="minorHAnsi" w:hAnsiTheme="minorHAnsi" w:cstheme="minorHAnsi"/>
          <w:sz w:val="28"/>
          <w:szCs w:val="28"/>
        </w:rPr>
        <w:t>управе</w:t>
      </w:r>
      <w:proofErr w:type="spellEnd"/>
      <w:r w:rsidR="0003644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36448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03644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36448">
        <w:rPr>
          <w:rFonts w:asciiTheme="minorHAnsi" w:hAnsiTheme="minorHAnsi" w:cstheme="minorHAnsi"/>
          <w:sz w:val="28"/>
          <w:szCs w:val="28"/>
        </w:rPr>
        <w:t>четврте</w:t>
      </w:r>
      <w:proofErr w:type="spellEnd"/>
      <w:r w:rsidR="0003644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36448">
        <w:rPr>
          <w:rFonts w:asciiTheme="minorHAnsi" w:hAnsiTheme="minorHAnsi" w:cstheme="minorHAnsi"/>
          <w:sz w:val="28"/>
          <w:szCs w:val="28"/>
        </w:rPr>
        <w:t>групе</w:t>
      </w:r>
      <w:proofErr w:type="spellEnd"/>
      <w:r w:rsidR="00036448">
        <w:rPr>
          <w:rFonts w:asciiTheme="minorHAnsi" w:hAnsiTheme="minorHAnsi" w:cstheme="minorHAnsi"/>
          <w:sz w:val="28"/>
          <w:szCs w:val="28"/>
        </w:rPr>
        <w:t xml:space="preserve">) </w:t>
      </w:r>
      <w:proofErr w:type="spellStart"/>
      <w:r w:rsidR="00036448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="00036448">
        <w:rPr>
          <w:rFonts w:asciiTheme="minorHAnsi" w:hAnsiTheme="minorHAnsi" w:cstheme="minorHAnsi"/>
          <w:sz w:val="28"/>
          <w:szCs w:val="28"/>
        </w:rPr>
        <w:t xml:space="preserve"> 2022</w:t>
      </w:r>
      <w:r w:rsidRPr="003327DC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proofErr w:type="gramStart"/>
      <w:r w:rsidRPr="003327DC">
        <w:rPr>
          <w:rFonts w:asciiTheme="minorHAnsi" w:hAnsiTheme="minorHAnsi" w:cstheme="minorHAnsi"/>
          <w:sz w:val="28"/>
          <w:szCs w:val="28"/>
        </w:rPr>
        <w:t>годину</w:t>
      </w:r>
      <w:proofErr w:type="spellEnd"/>
      <w:proofErr w:type="gramEnd"/>
      <w:r w:rsidRPr="003327DC">
        <w:rPr>
          <w:rFonts w:asciiTheme="minorHAnsi" w:hAnsiTheme="minorHAnsi" w:cstheme="minorHAnsi"/>
          <w:sz w:val="28"/>
          <w:szCs w:val="28"/>
          <w:lang w:val="sr-Cyrl-RS"/>
        </w:rPr>
        <w:t>.</w:t>
      </w:r>
    </w:p>
    <w:p w:rsidR="009175BD" w:rsidRPr="003327DC" w:rsidRDefault="00E4112E" w:rsidP="00E4112E">
      <w:pPr>
        <w:spacing w:after="0" w:line="259" w:lineRule="auto"/>
        <w:contextualSpacing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обезбеђена, као и изјаву о непостојању сукоба интереса и интерни акт о антикорупцијској политици.</w:t>
      </w:r>
    </w:p>
    <w:p w:rsidR="004A67B2" w:rsidRPr="003327DC" w:rsidRDefault="004A67B2" w:rsidP="004A67B2">
      <w:pPr>
        <w:spacing w:after="160" w:line="259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Трансфер целокупног одобреног износа средстава врши се након потписивања Уговора у складу са динамиком по којој се врши плаћање Управе за трезор (најкасније 30 дана од дана потписивања Уговора).</w:t>
      </w:r>
    </w:p>
    <w:p w:rsidR="004A67B2" w:rsidRPr="003327DC" w:rsidRDefault="004A67B2" w:rsidP="004A67B2">
      <w:pPr>
        <w:spacing w:after="160" w:line="259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Default="004A67B2" w:rsidP="004A67B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НАЧИН ИЗВЕШТАВАЊА И КОНТРОЛЕ РЕАЛИЗАЦИЈЕ ТРОШКОВА</w:t>
      </w:r>
    </w:p>
    <w:p w:rsidR="00036448" w:rsidRPr="003327DC" w:rsidRDefault="00036448" w:rsidP="00036448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036448" w:rsidRPr="00036448" w:rsidRDefault="00036448" w:rsidP="00036448">
      <w:pPr>
        <w:pStyle w:val="NoSpacing"/>
        <w:jc w:val="both"/>
        <w:rPr>
          <w:rFonts w:cstheme="minorHAnsi"/>
          <w:sz w:val="28"/>
          <w:szCs w:val="28"/>
          <w:lang w:val="sr-Cyrl-CS"/>
        </w:rPr>
      </w:pPr>
      <w:r w:rsidRPr="00036448">
        <w:rPr>
          <w:rFonts w:cstheme="minorHAnsi"/>
          <w:sz w:val="28"/>
          <w:szCs w:val="28"/>
          <w:lang w:val="sr-Cyrl-CS"/>
        </w:rPr>
        <w:t xml:space="preserve">Корисник средстава је дужан да Кабинету министра </w:t>
      </w:r>
      <w:r w:rsidR="0074572E">
        <w:rPr>
          <w:rFonts w:cstheme="minorHAnsi"/>
          <w:sz w:val="28"/>
          <w:szCs w:val="28"/>
          <w:lang w:val="sr-Cyrl-CS"/>
        </w:rPr>
        <w:t xml:space="preserve">достави </w:t>
      </w:r>
      <w:r w:rsidR="00652FC7">
        <w:rPr>
          <w:rFonts w:cstheme="minorHAnsi"/>
          <w:sz w:val="28"/>
          <w:szCs w:val="28"/>
          <w:lang w:val="sr-Cyrl-CS"/>
        </w:rPr>
        <w:t>финални</w:t>
      </w:r>
      <w:r w:rsidRPr="00036448">
        <w:rPr>
          <w:rFonts w:cstheme="minorHAnsi"/>
          <w:sz w:val="28"/>
          <w:szCs w:val="28"/>
          <w:lang w:val="sr-Cyrl-CS"/>
        </w:rPr>
        <w:t xml:space="preserve"> извештај на крају пројекта до 20. децембра 2022. године. Такође, корисници средстава  </w:t>
      </w:r>
      <w:r w:rsidR="0074572E">
        <w:rPr>
          <w:rFonts w:cstheme="minorHAnsi"/>
          <w:sz w:val="28"/>
          <w:szCs w:val="28"/>
          <w:lang w:val="sr-Cyrl-CS"/>
        </w:rPr>
        <w:t>с</w:t>
      </w:r>
      <w:r w:rsidRPr="00036448">
        <w:rPr>
          <w:rFonts w:cstheme="minorHAnsi"/>
          <w:sz w:val="28"/>
          <w:szCs w:val="28"/>
          <w:lang w:val="sr-Cyrl-CS"/>
        </w:rPr>
        <w:t xml:space="preserve">у </w:t>
      </w:r>
      <w:r w:rsidR="0074572E">
        <w:rPr>
          <w:rFonts w:cstheme="minorHAnsi"/>
          <w:sz w:val="28"/>
          <w:szCs w:val="28"/>
          <w:lang w:val="sr-Cyrl-CS"/>
        </w:rPr>
        <w:t xml:space="preserve">у </w:t>
      </w:r>
      <w:r w:rsidRPr="00036448">
        <w:rPr>
          <w:rFonts w:cstheme="minorHAnsi"/>
          <w:sz w:val="28"/>
          <w:szCs w:val="28"/>
          <w:lang w:val="sr-Cyrl-CS"/>
        </w:rPr>
        <w:t>обавези да доставе ванредни извештај о реализацији активности и утрошку средстава у року од пет дана, уколико то Кабинет министра затражи.</w:t>
      </w:r>
    </w:p>
    <w:p w:rsidR="004A67B2" w:rsidRPr="00036448" w:rsidRDefault="004A67B2" w:rsidP="00036448">
      <w:pPr>
        <w:pStyle w:val="NoSpacing"/>
        <w:jc w:val="both"/>
        <w:rPr>
          <w:rFonts w:cstheme="minorHAnsi"/>
          <w:sz w:val="28"/>
          <w:szCs w:val="28"/>
          <w:lang w:val="sr-Cyrl-RS"/>
        </w:rPr>
      </w:pPr>
      <w:r w:rsidRPr="00036448">
        <w:rPr>
          <w:rFonts w:cstheme="minorHAnsi"/>
          <w:sz w:val="28"/>
          <w:szCs w:val="28"/>
          <w:lang w:val="sr-Cyrl-RS"/>
        </w:rPr>
        <w:t>Извештај се доставља у писаном облику и мора бити потписан од стране овлашћеног лица и оверен печатом удружења са фотокопијама комплетне финансијске документације о утрошку средстава .</w:t>
      </w:r>
    </w:p>
    <w:p w:rsidR="004A67B2" w:rsidRPr="00036448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036448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</w:p>
    <w:p w:rsidR="004A67B2" w:rsidRPr="003327DC" w:rsidRDefault="004A67B2" w:rsidP="004A67B2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ВИДЉИВОСТ ПРОЈЕКТА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lastRenderedPageBreak/>
        <w:t xml:space="preserve">У циљу повећања видљивости пројекта, током његове реализације, </w:t>
      </w:r>
      <w:r w:rsidR="00036448">
        <w:rPr>
          <w:rFonts w:asciiTheme="minorHAnsi" w:hAnsiTheme="minorHAnsi" w:cstheme="minorHAnsi"/>
          <w:sz w:val="28"/>
          <w:szCs w:val="28"/>
          <w:lang w:val="sr-Cyrl-RS"/>
        </w:rPr>
        <w:t>корисник средстава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ће бити у обавези да: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креирају и дистрибуирају одговарајуће поруке ка циљним групама;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користе одговарајуће канале комуникације за циљну групу којој су намењене информације (ТВ, интернет и друштвене мреже, радио, новине, штампани материјал и сл.);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на својој интернет презентацији истакну визуелни идентитет и линк ка интернет презентацији Кабинета као донатора, да објаве информације о одобреном програму или пројекту, као и да је користе у сврху информисања шире јавности о програмским или пројектним активностима и у сврху позивања учесника на догађаје који се организују током његове реализације;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комуницирају са медијима у сарадњи са Кабинетом;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достављају Кабинету фотографије и кратке видео записе са догађаја;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>− достављају Кабинету прес клипинг који садржи све чланке, емисије, прилоге и сл. које су медији објавили о програму или пројекту.</w:t>
      </w:r>
    </w:p>
    <w:p w:rsidR="004A67B2" w:rsidRPr="003327DC" w:rsidRDefault="004A67B2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E4112E" w:rsidRPr="003327DC" w:rsidRDefault="00E4112E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E4112E" w:rsidRPr="003327DC" w:rsidRDefault="00E4112E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E4112E" w:rsidRPr="003327DC" w:rsidRDefault="00E4112E" w:rsidP="004A67B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b/>
          <w:sz w:val="28"/>
          <w:szCs w:val="28"/>
          <w:lang w:val="sr-Cyrl-RS"/>
        </w:rPr>
        <w:t>Консултације у вези са процедуром конкурисања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Лица за контакт: Бранислав Качар </w:t>
      </w:r>
      <w:hyperlink r:id="rId10" w:history="1">
        <w:r w:rsidRPr="003327DC">
          <w:rPr>
            <w:rFonts w:asciiTheme="minorHAnsi" w:hAnsiTheme="minorHAnsi" w:cstheme="minorHAnsi"/>
            <w:color w:val="0563C1" w:themeColor="hyperlink"/>
            <w:sz w:val="28"/>
            <w:szCs w:val="28"/>
            <w:u w:val="single"/>
            <w:lang w:val="sr-Cyrl-RS"/>
          </w:rPr>
          <w:t>b</w:t>
        </w:r>
        <w:r w:rsidRPr="003327DC">
          <w:rPr>
            <w:rFonts w:asciiTheme="minorHAnsi" w:hAnsiTheme="minorHAnsi" w:cstheme="minorHAnsi"/>
            <w:color w:val="0563C1" w:themeColor="hyperlink"/>
            <w:sz w:val="28"/>
            <w:szCs w:val="28"/>
            <w:u w:val="single"/>
          </w:rPr>
          <w:t>ranislav.kacar@rnro.gov.rs</w:t>
        </w:r>
      </w:hyperlink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Јелена Трифуновић </w:t>
      </w:r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hyperlink r:id="rId11" w:history="1">
        <w:r w:rsidRPr="003327DC">
          <w:rPr>
            <w:rFonts w:asciiTheme="minorHAnsi" w:hAnsiTheme="minorHAnsi" w:cstheme="minorHAnsi"/>
            <w:color w:val="0563C1" w:themeColor="hyperlink"/>
            <w:sz w:val="28"/>
            <w:szCs w:val="28"/>
            <w:u w:val="single"/>
            <w:lang w:val="sr-Cyrl-RS"/>
          </w:rPr>
          <w:t>jelena.trifunovic@rnro.gov.rs</w:t>
        </w:r>
      </w:hyperlink>
      <w:r w:rsidRPr="003327DC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4A67B2" w:rsidRPr="003327DC" w:rsidRDefault="004A67B2" w:rsidP="004A67B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sr-Cyrl-RS"/>
        </w:rPr>
      </w:pPr>
      <w:r w:rsidRPr="003327DC"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Pr="003327DC">
        <w:rPr>
          <w:rFonts w:asciiTheme="minorHAnsi" w:hAnsiTheme="minorHAnsi" w:cstheme="minorHAnsi"/>
          <w:sz w:val="28"/>
          <w:szCs w:val="28"/>
          <w:lang w:val="sr-Cyrl-RS"/>
        </w:rPr>
        <w:t xml:space="preserve">    Саша Ђорђевић </w:t>
      </w:r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  <w:hyperlink r:id="rId12" w:history="1">
        <w:r w:rsidRPr="003327DC">
          <w:rPr>
            <w:rFonts w:asciiTheme="minorHAnsi" w:hAnsiTheme="minorHAnsi" w:cstheme="minorHAnsi"/>
            <w:color w:val="0563C1" w:themeColor="hyperlink"/>
            <w:sz w:val="28"/>
            <w:szCs w:val="28"/>
            <w:u w:val="single"/>
          </w:rPr>
          <w:t>sasa.djordjevic@rnro.gov.rs</w:t>
        </w:r>
      </w:hyperlink>
      <w:r w:rsidRPr="003327D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E2CA2" w:rsidRPr="003327DC" w:rsidRDefault="00FE2CA2" w:rsidP="004A67B2">
      <w:pPr>
        <w:pStyle w:val="NoSpacing"/>
        <w:jc w:val="center"/>
        <w:rPr>
          <w:rFonts w:cstheme="minorHAnsi"/>
          <w:sz w:val="28"/>
          <w:szCs w:val="28"/>
          <w:lang w:val="sr-Cyrl-RS"/>
        </w:rPr>
      </w:pPr>
    </w:p>
    <w:sectPr w:rsidR="00FE2CA2" w:rsidRPr="0033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AB" w:rsidRDefault="002A21AB" w:rsidP="00E4112E">
      <w:pPr>
        <w:spacing w:after="0" w:line="240" w:lineRule="auto"/>
      </w:pPr>
      <w:r>
        <w:separator/>
      </w:r>
    </w:p>
  </w:endnote>
  <w:endnote w:type="continuationSeparator" w:id="0">
    <w:p w:rsidR="002A21AB" w:rsidRDefault="002A21AB" w:rsidP="00E4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AB" w:rsidRDefault="002A21AB" w:rsidP="00E4112E">
      <w:pPr>
        <w:spacing w:after="0" w:line="240" w:lineRule="auto"/>
      </w:pPr>
      <w:r>
        <w:separator/>
      </w:r>
    </w:p>
  </w:footnote>
  <w:footnote w:type="continuationSeparator" w:id="0">
    <w:p w:rsidR="002A21AB" w:rsidRDefault="002A21AB" w:rsidP="00E4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C76"/>
    <w:multiLevelType w:val="hybridMultilevel"/>
    <w:tmpl w:val="F38622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5DF9"/>
    <w:multiLevelType w:val="hybridMultilevel"/>
    <w:tmpl w:val="D278EE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D7BBD"/>
    <w:multiLevelType w:val="hybridMultilevel"/>
    <w:tmpl w:val="8A3472FA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>
    <w:nsid w:val="53257E28"/>
    <w:multiLevelType w:val="hybridMultilevel"/>
    <w:tmpl w:val="FB36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C6530"/>
    <w:multiLevelType w:val="hybridMultilevel"/>
    <w:tmpl w:val="84D69E74"/>
    <w:lvl w:ilvl="0" w:tplc="B246DA5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6B851F63"/>
    <w:multiLevelType w:val="hybridMultilevel"/>
    <w:tmpl w:val="BC2A1F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B9681D"/>
    <w:multiLevelType w:val="hybridMultilevel"/>
    <w:tmpl w:val="ECC2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D"/>
    <w:rsid w:val="00001C01"/>
    <w:rsid w:val="0000689D"/>
    <w:rsid w:val="00036448"/>
    <w:rsid w:val="0017183C"/>
    <w:rsid w:val="001B1F6D"/>
    <w:rsid w:val="00275475"/>
    <w:rsid w:val="002A21AB"/>
    <w:rsid w:val="003327DC"/>
    <w:rsid w:val="00381867"/>
    <w:rsid w:val="003B4091"/>
    <w:rsid w:val="004573E6"/>
    <w:rsid w:val="00467060"/>
    <w:rsid w:val="004A67B2"/>
    <w:rsid w:val="004D5A9A"/>
    <w:rsid w:val="00531E36"/>
    <w:rsid w:val="005A3A74"/>
    <w:rsid w:val="005A5E5F"/>
    <w:rsid w:val="005F26CD"/>
    <w:rsid w:val="005F6353"/>
    <w:rsid w:val="00652FC7"/>
    <w:rsid w:val="00664A36"/>
    <w:rsid w:val="00705B2A"/>
    <w:rsid w:val="0074572E"/>
    <w:rsid w:val="00765B59"/>
    <w:rsid w:val="00792D6F"/>
    <w:rsid w:val="007D4149"/>
    <w:rsid w:val="007D41BE"/>
    <w:rsid w:val="007E4B5F"/>
    <w:rsid w:val="008301A7"/>
    <w:rsid w:val="00874C6D"/>
    <w:rsid w:val="00890E35"/>
    <w:rsid w:val="008B333D"/>
    <w:rsid w:val="008D3D28"/>
    <w:rsid w:val="008D6D99"/>
    <w:rsid w:val="008F69BC"/>
    <w:rsid w:val="009175BD"/>
    <w:rsid w:val="009D7FED"/>
    <w:rsid w:val="00A445E5"/>
    <w:rsid w:val="00AC56A7"/>
    <w:rsid w:val="00AE442F"/>
    <w:rsid w:val="00AF00A5"/>
    <w:rsid w:val="00B36945"/>
    <w:rsid w:val="00B442A6"/>
    <w:rsid w:val="00B45D81"/>
    <w:rsid w:val="00BA0A41"/>
    <w:rsid w:val="00C103B8"/>
    <w:rsid w:val="00C40F38"/>
    <w:rsid w:val="00C82B26"/>
    <w:rsid w:val="00CD3E70"/>
    <w:rsid w:val="00DD641D"/>
    <w:rsid w:val="00E4112E"/>
    <w:rsid w:val="00E43A8B"/>
    <w:rsid w:val="00E45179"/>
    <w:rsid w:val="00EA5398"/>
    <w:rsid w:val="00F571AB"/>
    <w:rsid w:val="00F91BF1"/>
    <w:rsid w:val="00F94206"/>
    <w:rsid w:val="00FB78A3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38"/>
    <w:pPr>
      <w:spacing w:after="200" w:line="276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1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F6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12E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12E"/>
    <w:rPr>
      <w:rFonts w:ascii="Verdana" w:hAnsi="Verdana" w:cs="Verdana"/>
    </w:rPr>
  </w:style>
  <w:style w:type="paragraph" w:customStyle="1" w:styleId="1tekst">
    <w:name w:val="_1tekst"/>
    <w:basedOn w:val="Normal"/>
    <w:rsid w:val="00C103B8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38"/>
    <w:pPr>
      <w:spacing w:after="200" w:line="276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1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F6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12E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12E"/>
    <w:rPr>
      <w:rFonts w:ascii="Verdana" w:hAnsi="Verdana" w:cs="Verdana"/>
    </w:rPr>
  </w:style>
  <w:style w:type="paragraph" w:customStyle="1" w:styleId="1tekst">
    <w:name w:val="_1tekst"/>
    <w:basedOn w:val="Normal"/>
    <w:rsid w:val="00C103B8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sa.djordjevic@rnro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lena.trifunovic@rnro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ranislav.kacar@rnro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nrno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23BC-2116-4030-B65B-9919C537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Dragana</cp:lastModifiedBy>
  <cp:revision>2</cp:revision>
  <dcterms:created xsi:type="dcterms:W3CDTF">2022-02-14T06:29:00Z</dcterms:created>
  <dcterms:modified xsi:type="dcterms:W3CDTF">2022-02-14T06:29:00Z</dcterms:modified>
</cp:coreProperties>
</file>