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DF" w:rsidRPr="00030FD7" w:rsidRDefault="007F73DF" w:rsidP="007F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FA6B36" w:rsidRDefault="008D7DB9" w:rsidP="00CC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На основу члана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r w:rsidRPr="001C2D3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и 15. Одлуке о постављању и уклањању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мањих монтажних, огласних и других објеката привременог карактера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Службени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лист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општине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Блаце“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бр.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3</w:t>
      </w:r>
      <w:r w:rsidRPr="001C2D3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/15), </w:t>
      </w:r>
      <w:r w:rsidR="00287712">
        <w:rPr>
          <w:rFonts w:ascii="Times New Roman" w:hAnsi="Times New Roman" w:cs="Times New Roman"/>
        </w:rPr>
        <w:t>члана 2</w:t>
      </w:r>
      <w:r w:rsidR="00287712">
        <w:rPr>
          <w:rFonts w:ascii="Times New Roman" w:hAnsi="Times New Roman" w:cs="Times New Roman"/>
          <w:lang w:val="sr-Cyrl-RS"/>
        </w:rPr>
        <w:t>., 6. и 7.</w:t>
      </w:r>
      <w:r w:rsidR="00287712" w:rsidRPr="009605A8">
        <w:rPr>
          <w:rFonts w:ascii="Times New Roman" w:hAnsi="Times New Roman" w:cs="Times New Roman"/>
        </w:rPr>
        <w:t xml:space="preserve"> Одлуке о прибављању, коришћењу, управљању и располагању стварима у својини општине </w:t>
      </w:r>
      <w:r w:rsidR="00287712" w:rsidRPr="009605A8">
        <w:rPr>
          <w:rFonts w:ascii="Times New Roman" w:hAnsi="Times New Roman" w:cs="Times New Roman"/>
          <w:lang w:val="sr-Cyrl-RS"/>
        </w:rPr>
        <w:t xml:space="preserve"> Блаце</w:t>
      </w:r>
      <w:r w:rsidR="00287712" w:rsidRPr="009605A8">
        <w:rPr>
          <w:rFonts w:ascii="Times New Roman" w:hAnsi="Times New Roman" w:cs="Times New Roman"/>
        </w:rPr>
        <w:t xml:space="preserve"> („Сл. лист општине </w:t>
      </w:r>
      <w:r w:rsidR="00287712" w:rsidRPr="009605A8">
        <w:rPr>
          <w:rFonts w:ascii="Times New Roman" w:hAnsi="Times New Roman" w:cs="Times New Roman"/>
          <w:lang w:val="sr-Cyrl-RS"/>
        </w:rPr>
        <w:t xml:space="preserve"> Блаце</w:t>
      </w:r>
      <w:r w:rsidR="00287712" w:rsidRPr="009605A8">
        <w:rPr>
          <w:rFonts w:ascii="Times New Roman" w:hAnsi="Times New Roman" w:cs="Times New Roman"/>
        </w:rPr>
        <w:t>“, бр.</w:t>
      </w:r>
      <w:r w:rsidR="00287712" w:rsidRPr="009605A8">
        <w:rPr>
          <w:rFonts w:ascii="Times New Roman" w:hAnsi="Times New Roman" w:cs="Times New Roman"/>
          <w:lang w:val="sr-Cyrl-RS"/>
        </w:rPr>
        <w:t>1/15</w:t>
      </w:r>
      <w:r w:rsidR="00287712">
        <w:rPr>
          <w:rFonts w:ascii="Times New Roman" w:hAnsi="Times New Roman" w:cs="Times New Roman"/>
          <w:lang w:val="sr-Cyrl-RS"/>
        </w:rPr>
        <w:t xml:space="preserve">, 7/15 и </w:t>
      </w:r>
      <w:r w:rsidR="00545205">
        <w:rPr>
          <w:rFonts w:ascii="Times New Roman" w:hAnsi="Times New Roman" w:cs="Times New Roman"/>
          <w:lang w:val="sr-Cyrl-RS"/>
        </w:rPr>
        <w:t>9</w:t>
      </w:r>
      <w:r w:rsidR="00287712">
        <w:rPr>
          <w:rFonts w:ascii="Times New Roman" w:hAnsi="Times New Roman" w:cs="Times New Roman"/>
          <w:lang w:val="sr-Cyrl-RS"/>
        </w:rPr>
        <w:t>/1</w:t>
      </w:r>
      <w:r w:rsidR="00545205">
        <w:rPr>
          <w:rFonts w:ascii="Times New Roman" w:hAnsi="Times New Roman" w:cs="Times New Roman"/>
          <w:lang w:val="sr-Cyrl-RS"/>
        </w:rPr>
        <w:t>5</w:t>
      </w:r>
      <w:r w:rsidR="00287712" w:rsidRPr="009605A8">
        <w:rPr>
          <w:rFonts w:ascii="Times New Roman" w:hAnsi="Times New Roman" w:cs="Times New Roman"/>
        </w:rPr>
        <w:t xml:space="preserve">) и члана </w:t>
      </w:r>
      <w:r w:rsidR="00287712">
        <w:rPr>
          <w:rFonts w:ascii="Times New Roman" w:hAnsi="Times New Roman" w:cs="Times New Roman"/>
        </w:rPr>
        <w:t>6</w:t>
      </w:r>
      <w:r w:rsidR="00CC1809">
        <w:rPr>
          <w:rFonts w:ascii="Times New Roman" w:hAnsi="Times New Roman" w:cs="Times New Roman"/>
        </w:rPr>
        <w:t>8</w:t>
      </w:r>
      <w:r w:rsidR="00287712">
        <w:rPr>
          <w:rFonts w:ascii="Times New Roman" w:hAnsi="Times New Roman" w:cs="Times New Roman"/>
          <w:lang w:val="sr-Cyrl-RS"/>
        </w:rPr>
        <w:t>.</w:t>
      </w:r>
      <w:r w:rsidR="00287712">
        <w:rPr>
          <w:rFonts w:ascii="Times New Roman" w:hAnsi="Times New Roman" w:cs="Times New Roman"/>
        </w:rPr>
        <w:t xml:space="preserve"> </w:t>
      </w:r>
      <w:r w:rsidR="00287712" w:rsidRPr="009605A8">
        <w:rPr>
          <w:rFonts w:ascii="Times New Roman" w:hAnsi="Times New Roman" w:cs="Times New Roman"/>
        </w:rPr>
        <w:t xml:space="preserve">Статута општине </w:t>
      </w:r>
      <w:r w:rsidR="00287712" w:rsidRPr="009605A8">
        <w:rPr>
          <w:rFonts w:ascii="Times New Roman" w:hAnsi="Times New Roman" w:cs="Times New Roman"/>
          <w:lang w:val="sr-Cyrl-RS"/>
        </w:rPr>
        <w:t xml:space="preserve">Блаце </w:t>
      </w:r>
      <w:r w:rsidR="00287712" w:rsidRPr="009605A8">
        <w:rPr>
          <w:rFonts w:ascii="Times New Roman" w:hAnsi="Times New Roman" w:cs="Times New Roman"/>
        </w:rPr>
        <w:t xml:space="preserve"> („Сл. лист општине</w:t>
      </w:r>
      <w:r w:rsidR="00287712" w:rsidRPr="009605A8">
        <w:rPr>
          <w:rFonts w:ascii="Times New Roman" w:hAnsi="Times New Roman" w:cs="Times New Roman"/>
          <w:lang w:val="sr-Cyrl-RS"/>
        </w:rPr>
        <w:t xml:space="preserve"> Блаце“, бр.7/08, 8/13 и 1/15</w:t>
      </w:r>
      <w:r w:rsidR="00287712">
        <w:rPr>
          <w:rFonts w:ascii="Times New Roman" w:hAnsi="Times New Roman" w:cs="Times New Roman"/>
        </w:rPr>
        <w:t>,</w:t>
      </w:r>
      <w:r w:rsidR="00287712">
        <w:rPr>
          <w:rFonts w:ascii="Times New Roman" w:hAnsi="Times New Roman" w:cs="Times New Roman"/>
          <w:lang w:val="sr-Cyrl-RS"/>
        </w:rPr>
        <w:t xml:space="preserve"> 9/15 и 1/16</w:t>
      </w:r>
      <w:r w:rsidR="00287712">
        <w:rPr>
          <w:rFonts w:ascii="Times New Roman" w:hAnsi="Times New Roman" w:cs="Times New Roman"/>
        </w:rPr>
        <w:t xml:space="preserve"> </w:t>
      </w:r>
      <w:r w:rsidR="0028771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) </w:t>
      </w:r>
      <w:r w:rsidR="00CC18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Општинско веће општине Блаце,  на седници одржаној  дана </w:t>
      </w:r>
      <w:r w:rsidR="00AB7BB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05.08.2016.</w:t>
      </w:r>
      <w:r w:rsidR="002257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CC18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године, доноси:</w:t>
      </w:r>
    </w:p>
    <w:p w:rsidR="00287712" w:rsidRDefault="00287712" w:rsidP="00287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ОДЛУКУ</w:t>
      </w:r>
    </w:p>
    <w:p w:rsidR="006423AC" w:rsidRPr="00030FD7" w:rsidRDefault="00287712" w:rsidP="00030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 РАСПИСИВАЊУ ЈАВНОГ ОГЛАСА ЗА ДАВАЊЕ У ЗАКУП ЛОКАЦИЈА НА ЈАВНОЈ ПОВРШИНИ У ЈАВНОЈ СВОЈИНИ ОПШТИНЕ БЛАЦЕ ЗА ПОСТАВЉАЊЕ МОНТАЖНИХ ОБЈЕКАТА (КИОСКА И БАРАКА)</w:t>
      </w:r>
    </w:p>
    <w:p w:rsidR="006423AC" w:rsidRDefault="006423AC" w:rsidP="00642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</w:t>
      </w:r>
      <w:r w:rsidR="008D7DB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8D7DB9" w:rsidRPr="001C2D3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 а с п и с у ј е:</w:t>
      </w:r>
    </w:p>
    <w:p w:rsidR="006423AC" w:rsidRDefault="008D7DB9" w:rsidP="00642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C2D38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  <w:t>О Г Л А С</w:t>
      </w:r>
      <w:r w:rsidRPr="001C2D38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  <w:t xml:space="preserve">ЗА </w:t>
      </w:r>
      <w:r w:rsidR="006423A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ЈАВНУ ЛИЦИТАЦИЈУ </w:t>
      </w:r>
      <w:r w:rsidRPr="001C2D3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 ДАВАЊЕ У ЗАКУП ЗЕМЉИШТА</w:t>
      </w:r>
      <w:r w:rsidR="006423A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-ЛОКАЦИЈА НА ЈАВНОЈ ПОВРШИНИ У ЈАВНОЈ СВОЈИНИ ОПШТИНЕ БЛАЦЕ ЗА ПОСТАВЉАЊЕ МОНТАЖНИХ ОБЈЕКАТА (КИОСКА И БАРАКА)</w:t>
      </w:r>
    </w:p>
    <w:p w:rsidR="005D1530" w:rsidRPr="00030FD7" w:rsidRDefault="005D1530" w:rsidP="00642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sr-Cyrl-RS" w:eastAsia="sr-Latn-RS"/>
        </w:rPr>
      </w:pPr>
    </w:p>
    <w:p w:rsidR="003F4592" w:rsidRPr="003F4592" w:rsidRDefault="003F4592" w:rsidP="003F45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3F459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Опис и ближи подаци о локацијама:</w:t>
      </w:r>
    </w:p>
    <w:p w:rsidR="00617CB2" w:rsidRDefault="006423AC" w:rsidP="0088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Расписује се оглас за јавну лицитацију за давање у закуп</w:t>
      </w:r>
      <w:r w:rsidR="00170CE7" w:rsidRPr="00170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170CE7" w:rsidRPr="001C2D3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одређено време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површине јавне намене </w:t>
      </w:r>
      <w:r w:rsidRPr="00617CB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 постављањ</w:t>
      </w:r>
      <w:r w:rsidR="00617CB2" w:rsidRPr="00617CB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е</w:t>
      </w:r>
      <w:r w:rsidR="005D1530" w:rsidRPr="00617CB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</w:t>
      </w:r>
      <w:r w:rsidRPr="00617CB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киоска на следећим локацијама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</w:t>
      </w:r>
    </w:p>
    <w:p w:rsidR="007F73DF" w:rsidRDefault="007F73DF" w:rsidP="0088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tbl>
      <w:tblPr>
        <w:tblStyle w:val="TableGrid"/>
        <w:tblpPr w:leftFromText="180" w:rightFromText="180" w:vertAnchor="text" w:tblpX="-635" w:tblpY="1"/>
        <w:tblOverlap w:val="never"/>
        <w:tblW w:w="11379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851"/>
        <w:gridCol w:w="1700"/>
        <w:gridCol w:w="1559"/>
        <w:gridCol w:w="1383"/>
        <w:gridCol w:w="1383"/>
      </w:tblGrid>
      <w:tr w:rsidR="007F73DF" w:rsidRPr="007F73DF" w:rsidTr="007F73DF">
        <w:tc>
          <w:tcPr>
            <w:tcW w:w="534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Локација(локација обухвата површину земљишта под објектом и површину, простор око објекта који се користи у функцији обављања делатности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Површина локације у м2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Тип</w:t>
            </w:r>
          </w:p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објекта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Почетни износ који се лицитира за једну годину</w:t>
            </w:r>
            <w:r w:rsidRPr="007F73DF">
              <w:rPr>
                <w:sz w:val="20"/>
                <w:szCs w:val="20"/>
                <w:lang w:val="sr-Cyrl-RS"/>
              </w:rPr>
              <w:t xml:space="preserve"> </w:t>
            </w: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(површ.лок. х цена посл.простора х месеци закупа) у динарима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Делатност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Лицитациони корак у динарима.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Депозит</w:t>
            </w:r>
          </w:p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20% од почетне лицитационе цене</w:t>
            </w:r>
          </w:p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(у динарима)</w:t>
            </w:r>
          </w:p>
        </w:tc>
      </w:tr>
      <w:tr w:rsidR="007F73DF" w:rsidRPr="007F73DF" w:rsidTr="007F73DF">
        <w:tc>
          <w:tcPr>
            <w:tcW w:w="5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835" w:type="dxa"/>
          </w:tcPr>
          <w:p w:rsidR="007F73DF" w:rsidRPr="007F73DF" w:rsidRDefault="007F73DF" w:rsidP="002257C5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>ЛОКАЦИЈА БР.1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, на к.п. бр. 6</w:t>
            </w:r>
            <w:r w:rsidR="002257C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75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2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КО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Блаце, у улици </w:t>
            </w:r>
            <w:r w:rsidR="002257C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Радоша Јовановића - Сеље</w:t>
            </w:r>
          </w:p>
        </w:tc>
        <w:tc>
          <w:tcPr>
            <w:tcW w:w="1134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12</w:t>
            </w:r>
          </w:p>
        </w:tc>
        <w:tc>
          <w:tcPr>
            <w:tcW w:w="851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киоск</w:t>
            </w:r>
          </w:p>
        </w:tc>
        <w:tc>
          <w:tcPr>
            <w:tcW w:w="1700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 xml:space="preserve">72.000 </w:t>
            </w:r>
          </w:p>
        </w:tc>
        <w:tc>
          <w:tcPr>
            <w:tcW w:w="1559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Комерцијална (продаја, штампе и дувана</w:t>
            </w:r>
            <w:r w:rsidR="002442DC">
              <w:rPr>
                <w:sz w:val="20"/>
                <w:szCs w:val="20"/>
                <w:lang w:val="sr-Cyrl-RS"/>
              </w:rPr>
              <w:t xml:space="preserve"> и сл.</w:t>
            </w:r>
            <w:r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500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14.400</w:t>
            </w:r>
          </w:p>
        </w:tc>
      </w:tr>
      <w:tr w:rsidR="007F73DF" w:rsidRPr="007F73DF" w:rsidTr="007F73DF">
        <w:tc>
          <w:tcPr>
            <w:tcW w:w="5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835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ЛОКАЦИЈА БР.2 </w:t>
            </w: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RS"/>
              </w:rPr>
              <w:t xml:space="preserve">,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на к.п. бр. </w:t>
            </w:r>
            <w:r w:rsidR="002257C5"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6</w:t>
            </w:r>
            <w:r w:rsidR="002257C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75</w:t>
            </w:r>
            <w:r w:rsidR="002257C5"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2 </w:t>
            </w:r>
            <w:r w:rsidR="002257C5"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КО </w:t>
            </w:r>
            <w:r w:rsidR="002257C5"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Блаце, у улици </w:t>
            </w:r>
            <w:r w:rsidR="002257C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Радоша Јовановића - Сеље</w:t>
            </w:r>
          </w:p>
        </w:tc>
        <w:tc>
          <w:tcPr>
            <w:tcW w:w="1134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12</w:t>
            </w:r>
          </w:p>
        </w:tc>
        <w:tc>
          <w:tcPr>
            <w:tcW w:w="851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киоск</w:t>
            </w:r>
          </w:p>
        </w:tc>
        <w:tc>
          <w:tcPr>
            <w:tcW w:w="1700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72.000</w:t>
            </w:r>
          </w:p>
        </w:tc>
        <w:tc>
          <w:tcPr>
            <w:tcW w:w="1559" w:type="dxa"/>
          </w:tcPr>
          <w:p w:rsidR="007F73DF" w:rsidRPr="007F73DF" w:rsidRDefault="002442DC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Комерцијална (продаја, штампе и дувана и сл.)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500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14.400</w:t>
            </w:r>
          </w:p>
        </w:tc>
      </w:tr>
      <w:tr w:rsidR="007F73DF" w:rsidRPr="007F73DF" w:rsidTr="007F73DF">
        <w:tc>
          <w:tcPr>
            <w:tcW w:w="5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835" w:type="dxa"/>
          </w:tcPr>
          <w:p w:rsidR="007F73DF" w:rsidRPr="002257C5" w:rsidRDefault="007F73DF" w:rsidP="002257C5">
            <w:pPr>
              <w:rPr>
                <w:sz w:val="20"/>
                <w:szCs w:val="20"/>
                <w:lang w:val="en-US"/>
              </w:rPr>
            </w:pP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ЛОКАЦИЈА БР.3  </w:t>
            </w: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RS"/>
              </w:rPr>
              <w:t xml:space="preserve">,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на к.п. бр. 6</w:t>
            </w:r>
            <w:r w:rsidR="002257C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022/4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КО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Блаце, у улици </w:t>
            </w:r>
            <w:r w:rsidR="002257C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Краља Петра </w:t>
            </w:r>
            <w:r w:rsidR="002257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</w:rPr>
              <w:t>I</w:t>
            </w:r>
          </w:p>
        </w:tc>
        <w:tc>
          <w:tcPr>
            <w:tcW w:w="11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51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киоск</w:t>
            </w:r>
          </w:p>
        </w:tc>
        <w:tc>
          <w:tcPr>
            <w:tcW w:w="1700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72.000</w:t>
            </w:r>
          </w:p>
        </w:tc>
        <w:tc>
          <w:tcPr>
            <w:tcW w:w="1559" w:type="dxa"/>
          </w:tcPr>
          <w:p w:rsidR="007F73DF" w:rsidRPr="007F73DF" w:rsidRDefault="002442DC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Комерцијална (продаја, штампе и дувана и сл.)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500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14.400</w:t>
            </w:r>
          </w:p>
        </w:tc>
      </w:tr>
      <w:tr w:rsidR="007F73DF" w:rsidRPr="007F73DF" w:rsidTr="007F73DF">
        <w:tc>
          <w:tcPr>
            <w:tcW w:w="5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835" w:type="dxa"/>
          </w:tcPr>
          <w:p w:rsidR="007F73DF" w:rsidRPr="002257C5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ЛОКАЦИЈА БР.5  </w:t>
            </w: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RS"/>
              </w:rPr>
              <w:t xml:space="preserve">,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на к.п. бр. 6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589/1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КО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Блаце, у улици Вука Караџића</w:t>
            </w:r>
          </w:p>
        </w:tc>
        <w:tc>
          <w:tcPr>
            <w:tcW w:w="11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51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киоск</w:t>
            </w:r>
          </w:p>
        </w:tc>
        <w:tc>
          <w:tcPr>
            <w:tcW w:w="1700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54.000</w:t>
            </w:r>
          </w:p>
        </w:tc>
        <w:tc>
          <w:tcPr>
            <w:tcW w:w="1559" w:type="dxa"/>
          </w:tcPr>
          <w:p w:rsidR="007F73DF" w:rsidRPr="007F73DF" w:rsidRDefault="002442DC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Комерцијална (продаја, штампе и дувана и сл.)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500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10.800</w:t>
            </w:r>
          </w:p>
        </w:tc>
      </w:tr>
      <w:tr w:rsidR="007F73DF" w:rsidRPr="007F73DF" w:rsidTr="007F73DF">
        <w:tc>
          <w:tcPr>
            <w:tcW w:w="5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835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ЛОКАЦИЈА БР.6 </w:t>
            </w: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RS"/>
              </w:rPr>
              <w:t xml:space="preserve">,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на к.п. бр. 6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599/1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КО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Блаце, у улици Вука Караџића</w:t>
            </w:r>
          </w:p>
        </w:tc>
        <w:tc>
          <w:tcPr>
            <w:tcW w:w="11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51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киоск</w:t>
            </w:r>
          </w:p>
        </w:tc>
        <w:tc>
          <w:tcPr>
            <w:tcW w:w="1700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54.000</w:t>
            </w:r>
          </w:p>
        </w:tc>
        <w:tc>
          <w:tcPr>
            <w:tcW w:w="1559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Комерцијална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500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10.800</w:t>
            </w:r>
          </w:p>
        </w:tc>
      </w:tr>
      <w:tr w:rsidR="007F73DF" w:rsidRPr="007F73DF" w:rsidTr="007F73DF">
        <w:tc>
          <w:tcPr>
            <w:tcW w:w="5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835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ЛОКАЦИЈА БР. 7 </w:t>
            </w: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RS"/>
              </w:rPr>
              <w:t xml:space="preserve">,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на к.п. бр. 6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599/1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КО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Блаце, у улици Светог Саве</w:t>
            </w:r>
          </w:p>
        </w:tc>
        <w:tc>
          <w:tcPr>
            <w:tcW w:w="11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51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киоск</w:t>
            </w:r>
          </w:p>
        </w:tc>
        <w:tc>
          <w:tcPr>
            <w:tcW w:w="1700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72.000</w:t>
            </w:r>
          </w:p>
        </w:tc>
        <w:tc>
          <w:tcPr>
            <w:tcW w:w="1559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Комерцијална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500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14.400</w:t>
            </w:r>
          </w:p>
        </w:tc>
      </w:tr>
      <w:tr w:rsidR="007F73DF" w:rsidRPr="007F73DF" w:rsidTr="007F73DF">
        <w:trPr>
          <w:trHeight w:val="929"/>
        </w:trPr>
        <w:tc>
          <w:tcPr>
            <w:tcW w:w="5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2835" w:type="dxa"/>
          </w:tcPr>
          <w:p w:rsidR="007F73DF" w:rsidRPr="007F73DF" w:rsidRDefault="007F73DF" w:rsidP="007F73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ЛОКАЦИЈА БР. 8 </w:t>
            </w: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RS"/>
              </w:rPr>
              <w:t xml:space="preserve">,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на к.п. бр. 6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589/3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КО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Блаце, у улици Вука Караџића</w:t>
            </w:r>
          </w:p>
        </w:tc>
        <w:tc>
          <w:tcPr>
            <w:tcW w:w="11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51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киоск</w:t>
            </w:r>
          </w:p>
        </w:tc>
        <w:tc>
          <w:tcPr>
            <w:tcW w:w="1700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72.000</w:t>
            </w:r>
          </w:p>
        </w:tc>
        <w:tc>
          <w:tcPr>
            <w:tcW w:w="1559" w:type="dxa"/>
          </w:tcPr>
          <w:p w:rsidR="007F73DF" w:rsidRPr="007F73DF" w:rsidRDefault="002442DC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Комерцијална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500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14.400</w:t>
            </w:r>
          </w:p>
        </w:tc>
      </w:tr>
      <w:tr w:rsidR="007F73DF" w:rsidRPr="007F73DF" w:rsidTr="007F73DF">
        <w:tc>
          <w:tcPr>
            <w:tcW w:w="5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2835" w:type="dxa"/>
          </w:tcPr>
          <w:p w:rsidR="007F73DF" w:rsidRPr="007F73DF" w:rsidRDefault="007F73DF" w:rsidP="007F73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</w:pP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ЛОКАЦИЈА БР. 9 </w:t>
            </w: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RS"/>
              </w:rPr>
              <w:t xml:space="preserve">,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на к.п. бр. 6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589/3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КО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Блаце, у улици Вука Караџића</w:t>
            </w:r>
          </w:p>
        </w:tc>
        <w:tc>
          <w:tcPr>
            <w:tcW w:w="11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51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киоск</w:t>
            </w:r>
          </w:p>
        </w:tc>
        <w:tc>
          <w:tcPr>
            <w:tcW w:w="1700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72.000</w:t>
            </w:r>
          </w:p>
        </w:tc>
        <w:tc>
          <w:tcPr>
            <w:tcW w:w="1559" w:type="dxa"/>
          </w:tcPr>
          <w:p w:rsidR="007F73DF" w:rsidRPr="007F73DF" w:rsidRDefault="002442DC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Комерцијална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500</w:t>
            </w:r>
          </w:p>
        </w:tc>
        <w:tc>
          <w:tcPr>
            <w:tcW w:w="1383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14.400</w:t>
            </w:r>
          </w:p>
        </w:tc>
      </w:tr>
      <w:tr w:rsidR="00030FD7" w:rsidRPr="007F73DF" w:rsidTr="007F73DF">
        <w:tc>
          <w:tcPr>
            <w:tcW w:w="534" w:type="dxa"/>
          </w:tcPr>
          <w:p w:rsidR="00030FD7" w:rsidRPr="00030FD7" w:rsidRDefault="00030FD7" w:rsidP="007F7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:rsidR="00030FD7" w:rsidRPr="00030FD7" w:rsidRDefault="00030FD7" w:rsidP="00030F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</w:pP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ЛОКАЦИЈА БР.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RS"/>
              </w:rPr>
              <w:t>1</w:t>
            </w: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9 </w:t>
            </w: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RS"/>
              </w:rPr>
              <w:t xml:space="preserve">,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на к.п. бр.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5873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КО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Блаце, у улици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Браће Вуксановић</w:t>
            </w:r>
          </w:p>
        </w:tc>
        <w:tc>
          <w:tcPr>
            <w:tcW w:w="1134" w:type="dxa"/>
          </w:tcPr>
          <w:p w:rsidR="00030FD7" w:rsidRPr="007F73DF" w:rsidRDefault="00030FD7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51" w:type="dxa"/>
          </w:tcPr>
          <w:p w:rsidR="00030FD7" w:rsidRPr="007F73DF" w:rsidRDefault="00030FD7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киоск</w:t>
            </w:r>
          </w:p>
        </w:tc>
        <w:tc>
          <w:tcPr>
            <w:tcW w:w="1700" w:type="dxa"/>
          </w:tcPr>
          <w:p w:rsidR="00030FD7" w:rsidRPr="007F73DF" w:rsidRDefault="00030FD7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72.000</w:t>
            </w:r>
          </w:p>
        </w:tc>
        <w:tc>
          <w:tcPr>
            <w:tcW w:w="1559" w:type="dxa"/>
          </w:tcPr>
          <w:p w:rsidR="00030FD7" w:rsidRDefault="00030FD7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Комерцијална</w:t>
            </w:r>
          </w:p>
        </w:tc>
        <w:tc>
          <w:tcPr>
            <w:tcW w:w="1383" w:type="dxa"/>
          </w:tcPr>
          <w:p w:rsidR="00030FD7" w:rsidRPr="007F73DF" w:rsidRDefault="00030FD7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500</w:t>
            </w:r>
          </w:p>
        </w:tc>
        <w:tc>
          <w:tcPr>
            <w:tcW w:w="1383" w:type="dxa"/>
          </w:tcPr>
          <w:p w:rsidR="00030FD7" w:rsidRPr="007F73DF" w:rsidRDefault="00030FD7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sz w:val="20"/>
                <w:szCs w:val="20"/>
                <w:lang w:val="sr-Cyrl-RS"/>
              </w:rPr>
              <w:t>14.400</w:t>
            </w:r>
          </w:p>
        </w:tc>
      </w:tr>
    </w:tbl>
    <w:p w:rsidR="00FA6B36" w:rsidRPr="00030FD7" w:rsidRDefault="00FA6B36" w:rsidP="00030FD7">
      <w:pPr>
        <w:pStyle w:val="Bodytext90"/>
        <w:shd w:val="clear" w:color="auto" w:fill="auto"/>
        <w:spacing w:after="0"/>
        <w:ind w:firstLine="0"/>
        <w:jc w:val="left"/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</w:pPr>
    </w:p>
    <w:p w:rsidR="00617CB2" w:rsidRDefault="00617CB2" w:rsidP="00AE66F5">
      <w:pPr>
        <w:pStyle w:val="Bodytext90"/>
        <w:shd w:val="clear" w:color="auto" w:fill="auto"/>
        <w:spacing w:after="0"/>
        <w:ind w:left="20" w:firstLine="0"/>
        <w:jc w:val="left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 w:rsidRPr="00617CB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за постављање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бараке</w:t>
      </w:r>
      <w:r w:rsidR="007F73D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за обављање пословне делатности, комерцијална, услужна, угоститељска, административна и др. слична делатност </w:t>
      </w:r>
      <w:r w:rsidRPr="00617CB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на следећим локацијама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</w:t>
      </w:r>
    </w:p>
    <w:p w:rsidR="00617CB2" w:rsidRDefault="00617CB2" w:rsidP="00AE66F5">
      <w:pPr>
        <w:pStyle w:val="Bodytext90"/>
        <w:shd w:val="clear" w:color="auto" w:fill="auto"/>
        <w:spacing w:after="0"/>
        <w:ind w:left="20" w:firstLine="0"/>
        <w:jc w:val="left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</w:p>
    <w:tbl>
      <w:tblPr>
        <w:tblStyle w:val="TableGrid"/>
        <w:tblpPr w:leftFromText="180" w:rightFromText="180" w:vertAnchor="text" w:tblpX="-459" w:tblpY="1"/>
        <w:tblOverlap w:val="never"/>
        <w:tblW w:w="11131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276"/>
        <w:gridCol w:w="992"/>
        <w:gridCol w:w="2092"/>
        <w:gridCol w:w="1560"/>
        <w:gridCol w:w="1525"/>
      </w:tblGrid>
      <w:tr w:rsidR="00617CB2" w:rsidTr="007A4DA1">
        <w:trPr>
          <w:trHeight w:val="836"/>
        </w:trPr>
        <w:tc>
          <w:tcPr>
            <w:tcW w:w="568" w:type="dxa"/>
          </w:tcPr>
          <w:p w:rsidR="00617CB2" w:rsidRPr="00130050" w:rsidRDefault="00617CB2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118" w:type="dxa"/>
          </w:tcPr>
          <w:p w:rsidR="00617CB2" w:rsidRDefault="00617CB2" w:rsidP="007A4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ЛОКАЦИЈА БР.</w:t>
            </w:r>
            <w:r w:rsidR="00753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на к.п. бр.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093 </w:t>
            </w:r>
            <w:r w:rsidRPr="001C2D38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 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Блаце,</w:t>
            </w:r>
            <w:r w:rsidRPr="00FB3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у улици Радоја Увалића Бате</w:t>
            </w:r>
            <w:r w:rsidRPr="00D01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1276" w:type="dxa"/>
          </w:tcPr>
          <w:p w:rsidR="00617CB2" w:rsidRDefault="00753A51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992" w:type="dxa"/>
          </w:tcPr>
          <w:p w:rsidR="00617CB2" w:rsidRPr="00130050" w:rsidRDefault="00617CB2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барака</w:t>
            </w:r>
          </w:p>
        </w:tc>
        <w:tc>
          <w:tcPr>
            <w:tcW w:w="2092" w:type="dxa"/>
          </w:tcPr>
          <w:p w:rsidR="00617CB2" w:rsidRDefault="00B7196B" w:rsidP="007A4DA1">
            <w:pPr>
              <w:rPr>
                <w:lang w:val="sr-Cyrl-RS"/>
              </w:rPr>
            </w:pPr>
            <w:r>
              <w:rPr>
                <w:lang w:val="sr-Cyrl-RS"/>
              </w:rPr>
              <w:t>144.000</w:t>
            </w:r>
          </w:p>
        </w:tc>
        <w:tc>
          <w:tcPr>
            <w:tcW w:w="1560" w:type="dxa"/>
          </w:tcPr>
          <w:p w:rsidR="00617CB2" w:rsidRDefault="00617CB2" w:rsidP="007A4DA1">
            <w:pPr>
              <w:rPr>
                <w:lang w:val="sr-Cyrl-RS"/>
              </w:rPr>
            </w:pPr>
            <w:r>
              <w:rPr>
                <w:lang w:val="sr-Cyrl-RS"/>
              </w:rPr>
              <w:t>500</w:t>
            </w:r>
          </w:p>
        </w:tc>
        <w:tc>
          <w:tcPr>
            <w:tcW w:w="1525" w:type="dxa"/>
          </w:tcPr>
          <w:p w:rsidR="00617CB2" w:rsidRDefault="00B7196B" w:rsidP="007A4DA1">
            <w:pPr>
              <w:rPr>
                <w:lang w:val="sr-Cyrl-RS"/>
              </w:rPr>
            </w:pPr>
            <w:r>
              <w:rPr>
                <w:lang w:val="sr-Cyrl-RS"/>
              </w:rPr>
              <w:t>28.800</w:t>
            </w:r>
          </w:p>
        </w:tc>
      </w:tr>
      <w:tr w:rsidR="00617CB2" w:rsidTr="007A4DA1">
        <w:tc>
          <w:tcPr>
            <w:tcW w:w="568" w:type="dxa"/>
          </w:tcPr>
          <w:p w:rsidR="00617CB2" w:rsidRDefault="00617CB2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118" w:type="dxa"/>
          </w:tcPr>
          <w:p w:rsidR="00617CB2" w:rsidRDefault="00617CB2" w:rsidP="007A4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</w:pPr>
            <w:r w:rsidRPr="002E37B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ЛОКАЦИЈА БР.</w:t>
            </w:r>
            <w:r w:rsidR="00753A5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2E37B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на к.п. бр.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093 </w:t>
            </w:r>
            <w:r w:rsidRPr="001C2D38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 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Блаце,</w:t>
            </w:r>
            <w:r w:rsidRPr="00FB3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у улици Радоја Увалића Бате</w:t>
            </w:r>
          </w:p>
        </w:tc>
        <w:tc>
          <w:tcPr>
            <w:tcW w:w="1276" w:type="dxa"/>
          </w:tcPr>
          <w:p w:rsidR="00617CB2" w:rsidRDefault="00753A51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992" w:type="dxa"/>
          </w:tcPr>
          <w:p w:rsidR="00617CB2" w:rsidRDefault="00617CB2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барака</w:t>
            </w:r>
          </w:p>
        </w:tc>
        <w:tc>
          <w:tcPr>
            <w:tcW w:w="2092" w:type="dxa"/>
          </w:tcPr>
          <w:p w:rsidR="00617CB2" w:rsidRDefault="00B7196B" w:rsidP="007A4DA1">
            <w:pPr>
              <w:rPr>
                <w:lang w:val="sr-Cyrl-RS"/>
              </w:rPr>
            </w:pPr>
            <w:r>
              <w:rPr>
                <w:lang w:val="sr-Cyrl-RS"/>
              </w:rPr>
              <w:t>192.000</w:t>
            </w:r>
          </w:p>
        </w:tc>
        <w:tc>
          <w:tcPr>
            <w:tcW w:w="1560" w:type="dxa"/>
          </w:tcPr>
          <w:p w:rsidR="00617CB2" w:rsidRDefault="00617CB2" w:rsidP="007A4DA1">
            <w:pPr>
              <w:rPr>
                <w:lang w:val="sr-Cyrl-RS"/>
              </w:rPr>
            </w:pPr>
            <w:r>
              <w:rPr>
                <w:lang w:val="sr-Cyrl-RS"/>
              </w:rPr>
              <w:t>500</w:t>
            </w:r>
          </w:p>
        </w:tc>
        <w:tc>
          <w:tcPr>
            <w:tcW w:w="1525" w:type="dxa"/>
          </w:tcPr>
          <w:p w:rsidR="00617CB2" w:rsidRDefault="00B7196B" w:rsidP="007A4DA1">
            <w:pPr>
              <w:rPr>
                <w:lang w:val="sr-Cyrl-RS"/>
              </w:rPr>
            </w:pPr>
            <w:r>
              <w:rPr>
                <w:lang w:val="sr-Cyrl-RS"/>
              </w:rPr>
              <w:t>38.400</w:t>
            </w:r>
          </w:p>
        </w:tc>
      </w:tr>
    </w:tbl>
    <w:p w:rsidR="00617CB2" w:rsidRDefault="00617CB2" w:rsidP="00AE66F5">
      <w:pPr>
        <w:pStyle w:val="Bodytext90"/>
        <w:shd w:val="clear" w:color="auto" w:fill="auto"/>
        <w:spacing w:after="0"/>
        <w:ind w:left="20" w:firstLine="0"/>
        <w:jc w:val="left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</w:p>
    <w:p w:rsidR="00AE66F5" w:rsidRPr="00043315" w:rsidRDefault="00AE66F5" w:rsidP="00AE66F5">
      <w:pPr>
        <w:pStyle w:val="Bodytext90"/>
        <w:shd w:val="clear" w:color="auto" w:fill="auto"/>
        <w:spacing w:after="0"/>
        <w:ind w:left="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ТИП ОБЈЕК</w:t>
      </w:r>
      <w:r w:rsidR="005323A0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А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ТА: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Киоск и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б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арака</w:t>
      </w:r>
    </w:p>
    <w:p w:rsidR="00D85D9F" w:rsidRDefault="00AE66F5" w:rsidP="00AE66F5">
      <w:pPr>
        <w:pStyle w:val="Bodytext90"/>
        <w:shd w:val="clear" w:color="auto" w:fill="auto"/>
        <w:spacing w:after="0"/>
        <w:ind w:left="20" w:right="4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Пред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метне  локациј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е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, 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се дај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у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у з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акуп ради постављања привремен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их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монтажн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их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објек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а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та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–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киоска и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бараке, на одређено време , на период </w:t>
      </w:r>
      <w:r w:rsidR="005323A0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до краја 202</w:t>
      </w:r>
      <w:r w:rsidR="00C65F7A">
        <w:rPr>
          <w:rStyle w:val="Bodytext9"/>
          <w:rFonts w:ascii="Times New Roman" w:hAnsi="Times New Roman" w:cs="Times New Roman"/>
          <w:color w:val="000000"/>
          <w:sz w:val="22"/>
          <w:szCs w:val="22"/>
          <w:lang w:val="en-US" w:eastAsia="sr-Cyrl-CS"/>
        </w:rPr>
        <w:t>3</w:t>
      </w:r>
      <w:r w:rsidR="005323A0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године,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од дана закључења Уговора о закупу грађевинског земљишта у јавној својини Општине Б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лаце. </w:t>
      </w:r>
      <w:r w:rsidR="00D85D9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На свим л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окациј</w:t>
      </w:r>
      <w:r w:rsidR="00D85D9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ама постоје услови за прикључење на комуналну инфраструктуру.</w:t>
      </w:r>
    </w:p>
    <w:p w:rsidR="00AE66F5" w:rsidRDefault="006C454B" w:rsidP="00D85D9F">
      <w:pPr>
        <w:pStyle w:val="Bodytext90"/>
        <w:shd w:val="clear" w:color="auto" w:fill="auto"/>
        <w:spacing w:after="0"/>
        <w:ind w:right="4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Постављање монтажн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их</w:t>
      </w:r>
      <w:r w:rsidR="00AE66F5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објекта врши се на основу Правилника о техничким условима за привремено постављање монтажних и других објеката на јавним површинама</w:t>
      </w:r>
      <w:r w:rsidR="00617CB2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(барака и киоска)</w:t>
      </w:r>
      <w:r w:rsidR="00AE66F5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.</w:t>
      </w:r>
    </w:p>
    <w:p w:rsidR="00D85D9F" w:rsidRPr="00D85D9F" w:rsidRDefault="00D85D9F" w:rsidP="00D85D9F">
      <w:pPr>
        <w:pStyle w:val="Bodytext90"/>
        <w:shd w:val="clear" w:color="auto" w:fill="auto"/>
        <w:spacing w:after="0"/>
        <w:ind w:right="40" w:firstLine="0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Прикључење објеката на комуналну инфраструктуру вршићже се у складу са техничким условима имаоца јавних овлашћења, а по појединачним захтевима  закупаца.</w:t>
      </w:r>
    </w:p>
    <w:p w:rsidR="00AE66F5" w:rsidRDefault="00AE66F5" w:rsidP="00AE66F5">
      <w:pPr>
        <w:pStyle w:val="Bodytext90"/>
        <w:shd w:val="clear" w:color="auto" w:fill="auto"/>
        <w:spacing w:after="0"/>
        <w:ind w:left="20" w:firstLine="0"/>
        <w:jc w:val="left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Графички приказ локације је саставни део огласа.</w:t>
      </w:r>
    </w:p>
    <w:p w:rsidR="00617CB2" w:rsidRPr="00617CB2" w:rsidRDefault="00617CB2" w:rsidP="00AE66F5">
      <w:pPr>
        <w:pStyle w:val="Bodytext90"/>
        <w:shd w:val="clear" w:color="auto" w:fill="auto"/>
        <w:spacing w:after="0"/>
        <w:ind w:left="20" w:firstLine="0"/>
        <w:jc w:val="left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E66F5" w:rsidRDefault="00AE66F5" w:rsidP="00AE66F5">
      <w:pPr>
        <w:pStyle w:val="Bodytext90"/>
        <w:shd w:val="clear" w:color="auto" w:fill="auto"/>
        <w:spacing w:after="0"/>
        <w:ind w:left="20" w:firstLine="0"/>
        <w:jc w:val="left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ПОЧЕТНИ ОДНОСНО НАЈНИЖИ ИЗНОС ЗАКУПНИНЕ:</w:t>
      </w:r>
    </w:p>
    <w:p w:rsidR="00D85D9F" w:rsidRPr="00D85D9F" w:rsidRDefault="00D85D9F" w:rsidP="00AE66F5">
      <w:pPr>
        <w:pStyle w:val="Bodytext90"/>
        <w:shd w:val="clear" w:color="auto" w:fill="auto"/>
        <w:spacing w:after="0"/>
        <w:ind w:left="20" w:firstLine="0"/>
        <w:jc w:val="left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E66F5" w:rsidRPr="00617CB2" w:rsidRDefault="00AE66F5" w:rsidP="00AE66F5">
      <w:pPr>
        <w:pStyle w:val="Bodytext90"/>
        <w:shd w:val="clear" w:color="auto" w:fill="auto"/>
        <w:spacing w:after="0"/>
        <w:ind w:left="20" w:firstLine="0"/>
        <w:jc w:val="left"/>
        <w:rPr>
          <w:rFonts w:ascii="Times New Roman" w:hAnsi="Times New Roman" w:cs="Times New Roman"/>
          <w:sz w:val="22"/>
          <w:szCs w:val="22"/>
          <w:lang w:val="sr-Cyrl-R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Почетни износ закупнине који се лицитира је </w:t>
      </w:r>
      <w:r w:rsidR="00617CB2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одређен </w:t>
      </w:r>
      <w:r w:rsidR="00265FE8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за једну годину,</w:t>
      </w:r>
      <w:r w:rsidR="00617CB2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према  површини локације </w:t>
      </w:r>
      <w:r w:rsidR="00265FE8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помноженој са висином закупнине за пословни простор и бројем месеци за</w:t>
      </w:r>
      <w:r w:rsidR="00D85D9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годину дана</w:t>
      </w:r>
      <w:r w:rsidR="00265FE8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</w:p>
    <w:p w:rsidR="00AE66F5" w:rsidRPr="00043315" w:rsidRDefault="00AE66F5" w:rsidP="00AE66F5">
      <w:pPr>
        <w:pStyle w:val="Bodytext90"/>
        <w:shd w:val="clear" w:color="auto" w:fill="auto"/>
        <w:spacing w:after="0"/>
        <w:ind w:left="20" w:right="4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Депозит се уп</w:t>
      </w:r>
      <w:r w:rsidR="006C454B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лаћује у износу од</w:t>
      </w:r>
      <w:r w:rsidR="00265FE8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20% од почетне цене  годишњег  закупа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, на рачун бр : 840-392740-70 </w:t>
      </w:r>
      <w:r w:rsidR="006C454B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позив на број: 29-023.</w:t>
      </w:r>
    </w:p>
    <w:p w:rsidR="00AE66F5" w:rsidRPr="00043315" w:rsidRDefault="002F5E6D" w:rsidP="00AE66F5">
      <w:pPr>
        <w:pStyle w:val="Bodytext90"/>
        <w:shd w:val="clear" w:color="auto" w:fill="auto"/>
        <w:spacing w:after="0"/>
        <w:ind w:left="20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Лицитациони корак је </w:t>
      </w:r>
      <w:r w:rsidR="00883A8D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500 </w:t>
      </w:r>
      <w:r w:rsidR="00AE66F5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динара.</w:t>
      </w:r>
    </w:p>
    <w:p w:rsidR="009C72E6" w:rsidRPr="006C454B" w:rsidRDefault="00AE66F5" w:rsidP="00AE66F5">
      <w:pPr>
        <w:pStyle w:val="Bodytext90"/>
        <w:shd w:val="clear" w:color="auto" w:fill="auto"/>
        <w:spacing w:after="0"/>
        <w:ind w:left="20" w:right="40" w:firstLine="0"/>
        <w:jc w:val="left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Напомена: предметно земљиште се даје у закуп на рок </w:t>
      </w:r>
      <w:r w:rsidR="006C454B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до </w:t>
      </w:r>
      <w:r w:rsidR="000745D7">
        <w:rPr>
          <w:rStyle w:val="Bodytext9"/>
          <w:rFonts w:ascii="Times New Roman" w:hAnsi="Times New Roman" w:cs="Times New Roman"/>
          <w:color w:val="000000"/>
          <w:sz w:val="22"/>
          <w:szCs w:val="22"/>
          <w:lang w:val="en-US" w:eastAsia="sr-Cyrl-CS"/>
        </w:rPr>
        <w:t>7</w:t>
      </w:r>
      <w:r w:rsidR="006C454B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(</w:t>
      </w:r>
      <w:r w:rsidR="000745D7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седам</w:t>
      </w:r>
      <w:bookmarkStart w:id="0" w:name="_GoBack"/>
      <w:bookmarkEnd w:id="0"/>
      <w:r w:rsidR="006C454B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)  година.</w:t>
      </w:r>
    </w:p>
    <w:p w:rsidR="00AE66F5" w:rsidRPr="00043315" w:rsidRDefault="00AE66F5" w:rsidP="00AE66F5">
      <w:pPr>
        <w:pStyle w:val="Bodytext90"/>
        <w:shd w:val="clear" w:color="auto" w:fill="auto"/>
        <w:spacing w:after="0"/>
        <w:ind w:left="20" w:right="4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МЕСТО И ВРЕМЕ ЈАВНОГ НАДМЕТАЊА:</w:t>
      </w:r>
    </w:p>
    <w:p w:rsidR="00AE66F5" w:rsidRPr="00AB7BB0" w:rsidRDefault="00AE66F5" w:rsidP="00AE66F5">
      <w:pPr>
        <w:pStyle w:val="Bodytext90"/>
        <w:shd w:val="clear" w:color="auto" w:fill="auto"/>
        <w:spacing w:after="0"/>
        <w:ind w:left="20" w:right="40"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AB7BB0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Јавно надметањ</w:t>
      </w:r>
      <w:r w:rsidR="009C72E6" w:rsidRPr="00AB7BB0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 xml:space="preserve">е ће се одржати дана: </w:t>
      </w:r>
      <w:r w:rsidR="00AB7BB0" w:rsidRPr="00AB7BB0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 xml:space="preserve">07.10.2016 </w:t>
      </w:r>
      <w:r w:rsidRPr="00AB7BB0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.године у 11,00 сати у холу Културног центра „Драинац" у Блацу.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УСЛОВИ ОГЛАСА: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Право учешћа на Огласу имају сва правна и физичка лица на територији Републике Србије. Пријављивање на Оглас врши се на посебном обрасцу - огласној пријави која се може добити на писарници Оштинске управе општине Блаце</w:t>
      </w:r>
    </w:p>
    <w:p w:rsidR="009C72E6" w:rsidRPr="00043315" w:rsidRDefault="009C72E6" w:rsidP="00545205">
      <w:pPr>
        <w:pStyle w:val="Bodytext90"/>
        <w:shd w:val="clear" w:color="auto" w:fill="auto"/>
        <w:ind w:lef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Пријава за учешће у јавном надметању ( у даљем тексту: пријава) доставља се у затвореној коверти са назнаком </w:t>
      </w:r>
      <w:r w:rsidR="00E745FE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на предњој страни коверте :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„ За Комисију за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спровођење поступка давања у закуп јавних површина –локација за постављање монтажних, огласних и других објеката привременог карактера јавним надметањем“</w:t>
      </w:r>
      <w:r w:rsidR="00E745FE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, на задњој страни:  име и презиме /назив и адреса</w:t>
      </w:r>
      <w:r w:rsidR="00265FE8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продносиоца пријаве </w:t>
      </w:r>
      <w:r w:rsidR="00E745FE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и мора да садржи</w:t>
      </w:r>
    </w:p>
    <w:p w:rsidR="009C72E6" w:rsidRPr="00043315" w:rsidRDefault="00545205" w:rsidP="009C72E6">
      <w:pPr>
        <w:pStyle w:val="Bodytext90"/>
        <w:numPr>
          <w:ilvl w:val="0"/>
          <w:numId w:val="2"/>
        </w:numPr>
        <w:shd w:val="clear" w:color="auto" w:fill="auto"/>
        <w:spacing w:after="0"/>
        <w:ind w:left="740"/>
        <w:rPr>
          <w:rFonts w:ascii="Times New Roman" w:hAnsi="Times New Roman" w:cs="Times New Roman"/>
          <w:sz w:val="22"/>
          <w:szCs w:val="22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Име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и 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презиме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,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јединствени 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матични бро</w:t>
      </w:r>
      <w:r w:rsidR="00D85D9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ј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грађана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,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број личне карте пријављеног физичког лица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, адреса становања и и број телефона;</w:t>
      </w:r>
    </w:p>
    <w:p w:rsidR="009C72E6" w:rsidRPr="00043315" w:rsidRDefault="009C72E6" w:rsidP="009C72E6">
      <w:pPr>
        <w:pStyle w:val="Bodytext90"/>
        <w:numPr>
          <w:ilvl w:val="0"/>
          <w:numId w:val="2"/>
        </w:numPr>
        <w:shd w:val="clear" w:color="auto" w:fill="auto"/>
        <w:spacing w:after="0"/>
        <w:ind w:left="740" w:right="4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За правна лица 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–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назив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, односно пословно име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и седиште правног лица, извод из регистра надлежног органа , оснивачки акт, </w:t>
      </w:r>
      <w:r w:rsidR="0054520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матични број,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копија решења о додељеном ПИБ-у, копија о извршеном евидентирању за ПДВ,</w:t>
      </w:r>
    </w:p>
    <w:p w:rsidR="009C72E6" w:rsidRPr="00043315" w:rsidRDefault="009C72E6" w:rsidP="009C72E6">
      <w:pPr>
        <w:pStyle w:val="Bodytext90"/>
        <w:numPr>
          <w:ilvl w:val="0"/>
          <w:numId w:val="2"/>
        </w:numPr>
        <w:shd w:val="clear" w:color="auto" w:fill="auto"/>
        <w:spacing w:after="0"/>
        <w:ind w:left="740" w:right="4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За Предузетнике : име и презиме власника радње, адреса и пребивалиште , извод из регистра н</w:t>
      </w:r>
      <w:r w:rsidR="000F679F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адлежног органа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, назив радње, матични број, копија решења о додељеном ПИБ-у, потпис овлашћеног лица и печат.</w:t>
      </w:r>
    </w:p>
    <w:p w:rsidR="009C72E6" w:rsidRPr="00043315" w:rsidRDefault="009C72E6" w:rsidP="008F7A99">
      <w:pPr>
        <w:pStyle w:val="Bodytext90"/>
        <w:shd w:val="clear" w:color="auto" w:fill="auto"/>
        <w:spacing w:after="0"/>
        <w:ind w:left="20" w:firstLine="380"/>
        <w:jc w:val="center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Уз уредно попуњену пријаву поред доказа нав</w:t>
      </w:r>
      <w:r w:rsidR="008F7A99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едених у тач. 1, 2 и 3 прилажу</w:t>
      </w:r>
      <w:r w:rsidR="008F7A99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уредно овлашћење за заступање, доказ о уплати депозита, фото копију личне карте за физичка лица, потврду Локалне пореске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администрације о измиреним обавезама по основу</w:t>
      </w:r>
      <w:r w:rsidR="00E745FE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пореза и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накнаде за коришћење грађевинског земљиш</w:t>
      </w:r>
      <w:r w:rsidR="008F7A99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та, а правна лица и потврду над</w:t>
      </w:r>
      <w:r w:rsidR="008F7A99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л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ежног пореског органа о измиреним и доспелим порезима, доприносима и другим јавним дажбинама (не старију од шест месеци ),</w:t>
      </w:r>
    </w:p>
    <w:p w:rsidR="009C72E6" w:rsidRPr="00FE7AC0" w:rsidRDefault="009C72E6" w:rsidP="009C72E6">
      <w:pPr>
        <w:pStyle w:val="Bodytext90"/>
        <w:shd w:val="clear" w:color="auto" w:fill="auto"/>
        <w:spacing w:after="0"/>
        <w:ind w:left="20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Рок за подношење пријава је 30 ( словима: тридесет) дана од дана објављивања јавног огласа</w:t>
      </w:r>
      <w:r w:rsidR="00883A8D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на интернет страни Општине Блаце</w:t>
      </w:r>
      <w:r w:rsidR="00FE7AC0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, до 05.10.2016. године</w:t>
      </w:r>
      <w:r w:rsidR="00883A8D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.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Лицитацију земљишта обавиће Комисија формирана Решењем Општинског већа општине Блаце , за давање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lastRenderedPageBreak/>
        <w:t xml:space="preserve">у закуп грађевинског земљишта, дана </w:t>
      </w:r>
      <w:r w:rsidR="00AB7BB0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07.10.2016.</w:t>
      </w:r>
      <w:r w:rsidR="00AB7BB0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године,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у 11 часова, у холу Културног Центра „Драинац" у Блацу.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УСЛОВИ ЗАКУПА ЗЕМЉИШТА: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Обавеза учесника Огласа који добије предметну локацију у закуп је плаћање:трошкова комуналне таксе и трошкове одржавања јавне чистоће .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Обавеза закупца који добије грађевинско земљиште у закуп је да исто уреди и објекат постави у свему према условима из Програма </w:t>
      </w:r>
      <w:r w:rsidR="0054520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и Правилника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за постављање мањих монтажних објеката привременог карактера на површинама јавне намене</w:t>
      </w:r>
      <w:r w:rsidR="0054520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-постављање барака и киоска,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у насељу Блаце</w:t>
      </w:r>
      <w:r w:rsidR="0054520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,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и Решењу којим се одобрава привремено постављањ</w:t>
      </w:r>
      <w:r w:rsidR="0054520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е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монтажних и других објеката које издаје Служба за урбанизам, грађевинарств, комунално стамбене и имовинско правне послове Општинске управе општине Блаце.</w:t>
      </w:r>
    </w:p>
    <w:p w:rsidR="009C72E6" w:rsidRDefault="00E745FE" w:rsidP="009C72E6">
      <w:pPr>
        <w:pStyle w:val="Bodytext90"/>
        <w:shd w:val="clear" w:color="auto" w:fill="auto"/>
        <w:spacing w:after="0"/>
        <w:ind w:left="20"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Неблаговремене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,</w:t>
      </w:r>
      <w:r w:rsidR="0054520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односно неу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редне пријаве се неће разматрати.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.</w:t>
      </w:r>
    </w:p>
    <w:p w:rsidR="00545205" w:rsidRDefault="00545205" w:rsidP="009C72E6">
      <w:pPr>
        <w:pStyle w:val="Bodytext90"/>
        <w:shd w:val="clear" w:color="auto" w:fill="auto"/>
        <w:spacing w:after="0"/>
        <w:ind w:left="20"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Пријава ће се сматрати неблаговременом  у случају да је поднета  по  истеку рока означеног у јавном огласу за подношење пријава.</w:t>
      </w:r>
    </w:p>
    <w:p w:rsidR="00E745FE" w:rsidRDefault="00E745FE" w:rsidP="009C72E6">
      <w:pPr>
        <w:pStyle w:val="Bodytext90"/>
        <w:shd w:val="clear" w:color="auto" w:fill="auto"/>
        <w:spacing w:after="0"/>
        <w:ind w:left="20"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Неуредном се сматра пријава која је поднета у отвореној коверти или код које на  самој коверти није видљиво означена на коју површину јавне намене се пријава односи, односно која не садржи све потребне податке.</w:t>
      </w:r>
    </w:p>
    <w:p w:rsidR="00E745FE" w:rsidRPr="008F7A99" w:rsidRDefault="00E745FE" w:rsidP="009C72E6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8F7A99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val="sr-Cyrl-RS" w:eastAsia="sr-Cyrl-CS"/>
        </w:rPr>
        <w:t>Јавно надметање ће се одржати уколико буде благовремено достављена најмање једна пријава.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Приоритет на уступање грађевинског земљишта у закуп имаће учесник Огласа који понуди највећи износ закупнине у односу на утврђени почетни износ..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Резултати Огласа биће објављени на огласној табли Општинске управе општине Блаце у року од пет дана од дана одржавања лицитације, а Комисија ће у року од пет дана од дана лицитације утврдити најповољнијег лицитанта и поднети предлог за давање земљишта у закуп.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Учесницима Огласа који нису предложени за доделу земљишта у закуп, по истицању резултата Огласа, биће извршен повраћај уплаћеног депозита од стране Општине Блаце у року од 3 (три) дана од дана истицања резултата Огласа. Учеснику огласа који је предложен за доделу земљишта у закуп депозит се задржава и урачунава у цену локације.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right="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Уколико се на оглас пријави само један у чесник поступак ће се провести, а понуђачу ће се предложити додела земљишта у закуп уколико је понудио најмање почетни износ закупнине за предметну локацију. Уколико на огласу за исту локацију два или више учесника огласа понуде исти износ закупнине, понуђачу чија је приј</w:t>
      </w:r>
      <w:r w:rsidR="000F679F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ава прва приспела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,</w:t>
      </w:r>
      <w:r w:rsidR="000F679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а што се региструје уписником Општинске управе општине Блаце, предложиће се додела у закуп локације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Уколико учесник Огласа после одржавања лицитације, а пре уручења решења о додели земљишта у закуп одустане, оглас за ту локацију ће се поновити, а подносилац пријаве нема право на повраћај уплаћеног депозита.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Уколико учесник Огласа коме је уручено решење о додели у закуп земљишта,у року од 30</w:t>
      </w:r>
      <w:r w:rsidR="00883A8D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(тридесет)дана од д</w:t>
      </w:r>
      <w:r w:rsidR="004D47EF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ана пријема решења, не закључи </w:t>
      </w:r>
      <w:r w:rsidR="004D47EF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У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говор о закупу са Општином Блаце, или не плати понуђени износ, одмах ће се покренути поступак за поништај решења о додели предметног земљишта у закуп и враћање истог у посед Општини Блаце, без права на повраћај уплаћеног депозита а оглас за ту локацију ће се поновити, с тим што исти понуђач нема право да учествује у наредном Огласу за исту локацију у периоду од 5 (пет) година. Уколико на јавно надметање не приступи ниједан учесник или јавно надметање не успе, поступак оглашавања ће се поновити по истеку рока од најмање 15 дана.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Овај оглас објавити у средствима јавног информисања (једном </w:t>
      </w:r>
      <w:r w:rsidR="005323A0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дневном листу),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на огласној табли Општинске управе општине Блаце и на интернет адреси Општине Блаце.</w:t>
      </w:r>
    </w:p>
    <w:p w:rsidR="009C72E6" w:rsidRPr="00CC1809" w:rsidRDefault="009C72E6" w:rsidP="009C72E6">
      <w:pPr>
        <w:pStyle w:val="Bodytext90"/>
        <w:shd w:val="clear" w:color="auto" w:fill="auto"/>
        <w:spacing w:after="177"/>
        <w:ind w:left="20"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За сва ближа обавештења и увид у предметну локације учесници Огласа могу се обратити стручној служби сваким радним даном у времену од 7 до 15 часова или на телефон 027/.</w:t>
      </w:r>
      <w:r w:rsidR="00CC1809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371-678</w:t>
      </w:r>
    </w:p>
    <w:p w:rsidR="005D77D3" w:rsidRPr="00CC1809" w:rsidRDefault="005D77D3" w:rsidP="00CC1809">
      <w:pPr>
        <w:pStyle w:val="Bodytext90"/>
        <w:shd w:val="clear" w:color="auto" w:fill="auto"/>
        <w:spacing w:after="0"/>
        <w:ind w:left="20"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Бр.</w:t>
      </w:r>
      <w:r w:rsidR="00CC1809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II-404-976/2016</w:t>
      </w:r>
    </w:p>
    <w:p w:rsidR="005323A0" w:rsidRDefault="00AB7BB0" w:rsidP="00CC1809">
      <w:pPr>
        <w:pStyle w:val="Bodytext90"/>
        <w:shd w:val="clear" w:color="auto" w:fill="auto"/>
        <w:spacing w:after="0"/>
        <w:ind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У Блацу, Дана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ab/>
        <w:t xml:space="preserve"> 05.08</w:t>
      </w:r>
      <w:r w:rsidR="005323A0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.2016. године</w:t>
      </w:r>
    </w:p>
    <w:p w:rsidR="005323A0" w:rsidRDefault="005323A0" w:rsidP="00CC1809">
      <w:pPr>
        <w:pStyle w:val="Bodytext90"/>
        <w:shd w:val="clear" w:color="auto" w:fill="auto"/>
        <w:spacing w:after="0"/>
        <w:ind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                                                 ОПШТИНСКО ВЕЋЕ ОПШТИНЕ БЛАЦЕ</w:t>
      </w:r>
    </w:p>
    <w:p w:rsidR="005D77D3" w:rsidRPr="00043315" w:rsidRDefault="004D47EF" w:rsidP="00CC1809">
      <w:pPr>
        <w:pStyle w:val="Bodytext90"/>
        <w:shd w:val="clear" w:color="auto" w:fill="auto"/>
        <w:spacing w:after="0"/>
        <w:ind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br/>
        <w:t xml:space="preserve">                                                                                       </w:t>
      </w:r>
      <w:r w:rsidR="00CC1809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    </w:t>
      </w:r>
      <w:r w:rsidR="00FA259B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               </w:t>
      </w:r>
      <w:r w:rsidR="002F5E6D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ПРЕДСЕДНИК</w:t>
      </w:r>
    </w:p>
    <w:p w:rsidR="00083525" w:rsidRDefault="005D77D3" w:rsidP="00CC1809">
      <w:pPr>
        <w:spacing w:after="0"/>
        <w:rPr>
          <w:lang w:val="sr-Cyrl-RS"/>
        </w:rPr>
      </w:pPr>
      <w:r w:rsidRPr="00043315">
        <w:rPr>
          <w:rFonts w:ascii="Times New Roman" w:hAnsi="Times New Roman" w:cs="Times New Roman"/>
          <w:lang w:val="sr-Cyrl-RS"/>
        </w:rPr>
        <w:t xml:space="preserve">                 </w:t>
      </w:r>
      <w:r w:rsidR="004D47EF" w:rsidRPr="0004331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</w:t>
      </w:r>
      <w:r w:rsidR="00411DD9">
        <w:rPr>
          <w:rFonts w:ascii="Times New Roman" w:hAnsi="Times New Roman" w:cs="Times New Roman"/>
          <w:lang w:val="sr-Cyrl-RS"/>
        </w:rPr>
        <w:t xml:space="preserve">  </w:t>
      </w:r>
      <w:r w:rsidR="00FA259B">
        <w:rPr>
          <w:rFonts w:ascii="Times New Roman" w:hAnsi="Times New Roman" w:cs="Times New Roman"/>
        </w:rPr>
        <w:t xml:space="preserve">                  </w:t>
      </w:r>
      <w:r w:rsidR="002F5E6D">
        <w:rPr>
          <w:rFonts w:ascii="Times New Roman" w:hAnsi="Times New Roman" w:cs="Times New Roman"/>
          <w:lang w:val="sr-Cyrl-RS"/>
        </w:rPr>
        <w:t xml:space="preserve">  </w:t>
      </w:r>
      <w:r w:rsidR="004D47EF" w:rsidRPr="00043315">
        <w:rPr>
          <w:rFonts w:ascii="Times New Roman" w:hAnsi="Times New Roman" w:cs="Times New Roman"/>
          <w:lang w:val="sr-Cyrl-RS"/>
        </w:rPr>
        <w:t>Зоран Јозић</w:t>
      </w:r>
      <w:r w:rsidR="00083525" w:rsidRPr="00083525">
        <w:rPr>
          <w:lang w:val="sr-Cyrl-RS"/>
        </w:rPr>
        <w:t xml:space="preserve"> </w:t>
      </w:r>
      <w:r w:rsidR="003A4E3E">
        <w:rPr>
          <w:lang w:val="sr-Cyrl-RS"/>
        </w:rPr>
        <w:t>с.р.</w:t>
      </w:r>
    </w:p>
    <w:p w:rsidR="005D77D3" w:rsidRPr="00043315" w:rsidRDefault="005D77D3" w:rsidP="009C72E6">
      <w:pPr>
        <w:pStyle w:val="Bodytext90"/>
        <w:shd w:val="clear" w:color="auto" w:fill="auto"/>
        <w:spacing w:after="177"/>
        <w:ind w:left="20" w:right="20" w:firstLine="0"/>
        <w:rPr>
          <w:rFonts w:ascii="Times New Roman" w:hAnsi="Times New Roman" w:cs="Times New Roman"/>
          <w:sz w:val="22"/>
          <w:szCs w:val="22"/>
          <w:lang w:val="sr-Cyrl-RS"/>
        </w:rPr>
      </w:pPr>
    </w:p>
    <w:p w:rsidR="009C72E6" w:rsidRPr="00043315" w:rsidRDefault="009C72E6" w:rsidP="005D77D3">
      <w:pPr>
        <w:pStyle w:val="Bodytext90"/>
        <w:framePr w:h="200" w:wrap="around" w:vAnchor="text" w:hAnchor="margin" w:x="1079" w:y="-3"/>
        <w:shd w:val="clear" w:color="auto" w:fill="auto"/>
        <w:spacing w:after="0" w:line="200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Exact"/>
          <w:rFonts w:ascii="Times New Roman" w:hAnsi="Times New Roman" w:cs="Times New Roman"/>
          <w:color w:val="000000"/>
          <w:sz w:val="22"/>
          <w:szCs w:val="22"/>
          <w:lang w:eastAsia="sr-Cyrl-CS"/>
        </w:rPr>
        <w:t>.</w:t>
      </w:r>
    </w:p>
    <w:p w:rsidR="00E17FE3" w:rsidRPr="00043315" w:rsidRDefault="00E17FE3" w:rsidP="00411DD9">
      <w:pPr>
        <w:rPr>
          <w:rFonts w:ascii="Times New Roman" w:hAnsi="Times New Roman" w:cs="Times New Roman"/>
          <w:lang w:val="sr-Cyrl-RS"/>
        </w:rPr>
      </w:pPr>
    </w:p>
    <w:sectPr w:rsidR="00E17FE3" w:rsidRPr="00043315" w:rsidSect="00545205">
      <w:pgSz w:w="11906" w:h="16838"/>
      <w:pgMar w:top="340" w:right="566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1BC1648E"/>
    <w:multiLevelType w:val="multilevel"/>
    <w:tmpl w:val="B88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B9"/>
    <w:rsid w:val="00030FD7"/>
    <w:rsid w:val="00043315"/>
    <w:rsid w:val="00064E90"/>
    <w:rsid w:val="000745D7"/>
    <w:rsid w:val="00083525"/>
    <w:rsid w:val="000C68B9"/>
    <w:rsid w:val="000E2D86"/>
    <w:rsid w:val="000F679F"/>
    <w:rsid w:val="00152BEF"/>
    <w:rsid w:val="00170CE7"/>
    <w:rsid w:val="001A197C"/>
    <w:rsid w:val="001E2576"/>
    <w:rsid w:val="001E506D"/>
    <w:rsid w:val="001F0841"/>
    <w:rsid w:val="002257C5"/>
    <w:rsid w:val="002442DC"/>
    <w:rsid w:val="00257D78"/>
    <w:rsid w:val="00265FE8"/>
    <w:rsid w:val="00287712"/>
    <w:rsid w:val="002976DF"/>
    <w:rsid w:val="002F5E6D"/>
    <w:rsid w:val="003242EE"/>
    <w:rsid w:val="003A4E3E"/>
    <w:rsid w:val="003F4592"/>
    <w:rsid w:val="00411DD9"/>
    <w:rsid w:val="00414504"/>
    <w:rsid w:val="004B55DE"/>
    <w:rsid w:val="004D47EF"/>
    <w:rsid w:val="005323A0"/>
    <w:rsid w:val="00545205"/>
    <w:rsid w:val="005D1530"/>
    <w:rsid w:val="005D1D64"/>
    <w:rsid w:val="005D77D3"/>
    <w:rsid w:val="005F7F14"/>
    <w:rsid w:val="00617CB2"/>
    <w:rsid w:val="006423AC"/>
    <w:rsid w:val="006C454B"/>
    <w:rsid w:val="00753A51"/>
    <w:rsid w:val="007E52A3"/>
    <w:rsid w:val="007F73DF"/>
    <w:rsid w:val="00831895"/>
    <w:rsid w:val="00881A67"/>
    <w:rsid w:val="00883A8D"/>
    <w:rsid w:val="008D7DB9"/>
    <w:rsid w:val="008F7A99"/>
    <w:rsid w:val="009C72E6"/>
    <w:rsid w:val="009C7DCA"/>
    <w:rsid w:val="00A76695"/>
    <w:rsid w:val="00AB7BB0"/>
    <w:rsid w:val="00AE66F5"/>
    <w:rsid w:val="00B7196B"/>
    <w:rsid w:val="00BC5B89"/>
    <w:rsid w:val="00C62983"/>
    <w:rsid w:val="00C65F7A"/>
    <w:rsid w:val="00CB78F9"/>
    <w:rsid w:val="00CC1809"/>
    <w:rsid w:val="00D01E41"/>
    <w:rsid w:val="00D83D8D"/>
    <w:rsid w:val="00D85D9F"/>
    <w:rsid w:val="00DD3B7A"/>
    <w:rsid w:val="00E17FE3"/>
    <w:rsid w:val="00E745FE"/>
    <w:rsid w:val="00E9101F"/>
    <w:rsid w:val="00ED13D7"/>
    <w:rsid w:val="00FA259B"/>
    <w:rsid w:val="00FA6B36"/>
    <w:rsid w:val="00FB38E8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1E4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31895"/>
    <w:rPr>
      <w:b/>
      <w:bCs/>
    </w:rPr>
  </w:style>
  <w:style w:type="character" w:customStyle="1" w:styleId="apple-converted-space">
    <w:name w:val="apple-converted-space"/>
    <w:basedOn w:val="DefaultParagraphFont"/>
    <w:rsid w:val="00831895"/>
  </w:style>
  <w:style w:type="character" w:customStyle="1" w:styleId="articleseparator">
    <w:name w:val="article_separator"/>
    <w:basedOn w:val="DefaultParagraphFont"/>
    <w:rsid w:val="00831895"/>
  </w:style>
  <w:style w:type="paragraph" w:styleId="BalloonText">
    <w:name w:val="Balloon Text"/>
    <w:basedOn w:val="Normal"/>
    <w:link w:val="BalloonTextChar"/>
    <w:uiPriority w:val="99"/>
    <w:semiHidden/>
    <w:unhideWhenUsed/>
    <w:rsid w:val="00AE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F5"/>
    <w:rPr>
      <w:rFonts w:ascii="Tahoma" w:hAnsi="Tahoma" w:cs="Tahoma"/>
      <w:sz w:val="16"/>
      <w:szCs w:val="16"/>
    </w:rPr>
  </w:style>
  <w:style w:type="character" w:customStyle="1" w:styleId="Bodytext9Exact">
    <w:name w:val="Body text (9) Exact"/>
    <w:basedOn w:val="DefaultParagraphFont"/>
    <w:uiPriority w:val="99"/>
    <w:rsid w:val="00AE66F5"/>
    <w:rPr>
      <w:rFonts w:ascii="Calibri" w:hAnsi="Calibri" w:cs="Calibri"/>
      <w:spacing w:val="3"/>
      <w:sz w:val="20"/>
      <w:szCs w:val="20"/>
      <w:u w:val="none"/>
    </w:rPr>
  </w:style>
  <w:style w:type="character" w:customStyle="1" w:styleId="Bodytext9">
    <w:name w:val="Body text (9)_"/>
    <w:basedOn w:val="DefaultParagraphFont"/>
    <w:link w:val="Bodytext90"/>
    <w:uiPriority w:val="99"/>
    <w:locked/>
    <w:rsid w:val="00AE66F5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AE66F5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FA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1E4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31895"/>
    <w:rPr>
      <w:b/>
      <w:bCs/>
    </w:rPr>
  </w:style>
  <w:style w:type="character" w:customStyle="1" w:styleId="apple-converted-space">
    <w:name w:val="apple-converted-space"/>
    <w:basedOn w:val="DefaultParagraphFont"/>
    <w:rsid w:val="00831895"/>
  </w:style>
  <w:style w:type="character" w:customStyle="1" w:styleId="articleseparator">
    <w:name w:val="article_separator"/>
    <w:basedOn w:val="DefaultParagraphFont"/>
    <w:rsid w:val="00831895"/>
  </w:style>
  <w:style w:type="paragraph" w:styleId="BalloonText">
    <w:name w:val="Balloon Text"/>
    <w:basedOn w:val="Normal"/>
    <w:link w:val="BalloonTextChar"/>
    <w:uiPriority w:val="99"/>
    <w:semiHidden/>
    <w:unhideWhenUsed/>
    <w:rsid w:val="00AE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F5"/>
    <w:rPr>
      <w:rFonts w:ascii="Tahoma" w:hAnsi="Tahoma" w:cs="Tahoma"/>
      <w:sz w:val="16"/>
      <w:szCs w:val="16"/>
    </w:rPr>
  </w:style>
  <w:style w:type="character" w:customStyle="1" w:styleId="Bodytext9Exact">
    <w:name w:val="Body text (9) Exact"/>
    <w:basedOn w:val="DefaultParagraphFont"/>
    <w:uiPriority w:val="99"/>
    <w:rsid w:val="00AE66F5"/>
    <w:rPr>
      <w:rFonts w:ascii="Calibri" w:hAnsi="Calibri" w:cs="Calibri"/>
      <w:spacing w:val="3"/>
      <w:sz w:val="20"/>
      <w:szCs w:val="20"/>
      <w:u w:val="none"/>
    </w:rPr>
  </w:style>
  <w:style w:type="character" w:customStyle="1" w:styleId="Bodytext9">
    <w:name w:val="Body text (9)_"/>
    <w:basedOn w:val="DefaultParagraphFont"/>
    <w:link w:val="Bodytext90"/>
    <w:uiPriority w:val="99"/>
    <w:locked/>
    <w:rsid w:val="00AE66F5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AE66F5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FA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628B-72F8-47EA-9712-89E82C24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Work</cp:lastModifiedBy>
  <cp:revision>5</cp:revision>
  <cp:lastPrinted>2016-09-01T07:56:00Z</cp:lastPrinted>
  <dcterms:created xsi:type="dcterms:W3CDTF">2016-09-01T08:13:00Z</dcterms:created>
  <dcterms:modified xsi:type="dcterms:W3CDTF">2016-09-15T10:23:00Z</dcterms:modified>
</cp:coreProperties>
</file>